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66" w:rsidRPr="00190F66" w:rsidRDefault="008022BF" w:rsidP="00190F66">
      <w:pPr>
        <w:jc w:val="center"/>
        <w:rPr>
          <w:lang w:val="uk-UA"/>
        </w:rPr>
      </w:pPr>
      <w:r w:rsidRPr="008022BF">
        <w:rPr>
          <w:rFonts w:eastAsia="Calibri"/>
          <w:noProof/>
          <w:lang w:val="ru-RU" w:eastAsia="ru-RU"/>
        </w:rPr>
        <w:drawing>
          <wp:inline distT="0" distB="0" distL="0" distR="0" wp14:anchorId="1667E804" wp14:editId="2B3C9262">
            <wp:extent cx="2087593" cy="903422"/>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63" cy="903539"/>
                    </a:xfrm>
                    <a:prstGeom prst="rect">
                      <a:avLst/>
                    </a:prstGeom>
                    <a:noFill/>
                    <a:ln>
                      <a:noFill/>
                    </a:ln>
                  </pic:spPr>
                </pic:pic>
              </a:graphicData>
            </a:graphic>
          </wp:inline>
        </w:drawing>
      </w:r>
    </w:p>
    <w:p w:rsidR="00190F66" w:rsidRPr="00190F66" w:rsidRDefault="00593975" w:rsidP="00190F66">
      <w:pPr>
        <w:rPr>
          <w:rFonts w:eastAsia="Verdana"/>
        </w:rPr>
      </w:pPr>
      <w:r>
        <w:pict>
          <v:rect id="_x0000_i1025" style="width:0;height:1.5pt" o:hralign="center" o:hrstd="t" o:hr="t" fillcolor="#a0a0a0" stroked="f"/>
        </w:pict>
      </w:r>
    </w:p>
    <w:p w:rsidR="00CA5A1C" w:rsidRPr="00190F66" w:rsidRDefault="00F23B1D" w:rsidP="001A32EA">
      <w:pPr>
        <w:pStyle w:val="1"/>
        <w:spacing w:before="0"/>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 xml:space="preserve">ДОГОВІР </w:t>
      </w:r>
      <w:r w:rsidR="004D2BAB" w:rsidRPr="00190F66">
        <w:rPr>
          <w:rFonts w:ascii="Times New Roman" w:hAnsi="Times New Roman" w:cs="Times New Roman"/>
          <w:color w:val="auto"/>
          <w:sz w:val="22"/>
          <w:szCs w:val="22"/>
          <w:lang w:val="uk-UA"/>
        </w:rPr>
        <w:t xml:space="preserve"> </w:t>
      </w:r>
    </w:p>
    <w:p w:rsidR="00241B61" w:rsidRPr="00190F66" w:rsidRDefault="00C53618" w:rsidP="001A32EA">
      <w:pPr>
        <w:jc w:val="center"/>
        <w:rPr>
          <w:rFonts w:eastAsiaTheme="majorEastAsia"/>
          <w:b/>
          <w:bCs/>
          <w:lang w:val="uk-UA"/>
        </w:rPr>
      </w:pPr>
      <w:r w:rsidRPr="00190F66">
        <w:rPr>
          <w:rFonts w:eastAsiaTheme="majorEastAsia"/>
          <w:b/>
          <w:bCs/>
          <w:lang w:val="uk-UA"/>
        </w:rPr>
        <w:t xml:space="preserve"> </w:t>
      </w:r>
      <w:r w:rsidR="005D21A9" w:rsidRPr="00190F66">
        <w:rPr>
          <w:rFonts w:eastAsiaTheme="majorEastAsia"/>
          <w:b/>
          <w:bCs/>
          <w:lang w:val="uk-UA"/>
        </w:rPr>
        <w:t>про постачання електричної енергії споживачу</w:t>
      </w: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254"/>
      </w:tblGrid>
      <w:tr w:rsidR="00840554" w:rsidRPr="00190F66" w:rsidTr="00B11780">
        <w:tc>
          <w:tcPr>
            <w:tcW w:w="5210" w:type="dxa"/>
          </w:tcPr>
          <w:p w:rsidR="00CA5A1C" w:rsidRPr="00190F66" w:rsidRDefault="00CA5A1C" w:rsidP="008022BF">
            <w:pPr>
              <w:spacing w:before="120" w:after="120"/>
              <w:rPr>
                <w:b/>
                <w:lang w:val="uk-UA"/>
              </w:rPr>
            </w:pPr>
            <w:r w:rsidRPr="00190F66">
              <w:rPr>
                <w:lang w:val="uk-UA"/>
              </w:rPr>
              <w:t xml:space="preserve">м. </w:t>
            </w:r>
            <w:r w:rsidR="008022BF">
              <w:rPr>
                <w:lang w:val="uk-UA"/>
              </w:rPr>
              <w:t>Запоріжжя</w:t>
            </w:r>
          </w:p>
        </w:tc>
        <w:tc>
          <w:tcPr>
            <w:tcW w:w="4254" w:type="dxa"/>
          </w:tcPr>
          <w:p w:rsidR="00CA5A1C" w:rsidRPr="00190F66" w:rsidRDefault="00451FB6" w:rsidP="008022BF">
            <w:pPr>
              <w:spacing w:before="120" w:after="120"/>
              <w:ind w:right="-108"/>
              <w:jc w:val="right"/>
              <w:rPr>
                <w:b/>
                <w:lang w:val="uk-UA"/>
              </w:rPr>
            </w:pPr>
            <w:r w:rsidRPr="00190F66">
              <w:rPr>
                <w:lang w:val="uk-UA"/>
              </w:rPr>
              <w:t>«</w:t>
            </w:r>
            <w:r w:rsidR="008022BF">
              <w:rPr>
                <w:lang w:val="uk-UA"/>
              </w:rPr>
              <w:t>___</w:t>
            </w:r>
            <w:r w:rsidR="00CA5A1C" w:rsidRPr="00190F66">
              <w:rPr>
                <w:lang w:val="uk-UA"/>
              </w:rPr>
              <w:t>»</w:t>
            </w:r>
            <w:r w:rsidRPr="00190F66">
              <w:rPr>
                <w:lang w:val="uk-UA"/>
              </w:rPr>
              <w:t xml:space="preserve"> </w:t>
            </w:r>
            <w:r w:rsidR="008022BF">
              <w:rPr>
                <w:lang w:val="uk-UA"/>
              </w:rPr>
              <w:t>_____</w:t>
            </w:r>
            <w:r w:rsidRPr="00190F66">
              <w:rPr>
                <w:lang w:val="uk-UA"/>
              </w:rPr>
              <w:t xml:space="preserve"> </w:t>
            </w:r>
            <w:r w:rsidR="00CA5A1C" w:rsidRPr="00190F66">
              <w:rPr>
                <w:lang w:val="uk-UA"/>
              </w:rPr>
              <w:t>20</w:t>
            </w:r>
            <w:r w:rsidR="008022BF">
              <w:rPr>
                <w:lang w:val="uk-UA"/>
              </w:rPr>
              <w:t>___</w:t>
            </w:r>
            <w:r w:rsidR="00CA5A1C" w:rsidRPr="00190F66">
              <w:rPr>
                <w:lang w:val="uk-UA"/>
              </w:rPr>
              <w:t xml:space="preserve"> року</w:t>
            </w:r>
          </w:p>
        </w:tc>
      </w:tr>
    </w:tbl>
    <w:p w:rsidR="00451FB6" w:rsidRPr="00190F66" w:rsidRDefault="00451FB6" w:rsidP="001A32EA">
      <w:pPr>
        <w:ind w:firstLine="720"/>
        <w:contextualSpacing/>
        <w:jc w:val="both"/>
        <w:rPr>
          <w:lang w:val="uk-UA"/>
        </w:rPr>
      </w:pPr>
      <w:r w:rsidRPr="00190F66">
        <w:rPr>
          <w:lang w:val="uk-UA"/>
        </w:rPr>
        <w:t xml:space="preserve">Цей договір про постачання електричної енергії споживачу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шляхом приєднання Споживача до умов цього договору, з урахуванням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00407693" w:rsidRPr="00190F66">
        <w:rPr>
          <w:lang w:val="uk-UA"/>
        </w:rPr>
        <w:br/>
      </w:r>
      <w:r w:rsidRPr="00190F66">
        <w:rPr>
          <w:lang w:val="uk-UA"/>
        </w:rPr>
        <w:t xml:space="preserve">14.03.2018 </w:t>
      </w:r>
      <w:r w:rsidR="00407693" w:rsidRPr="00190F66">
        <w:rPr>
          <w:lang w:val="uk-UA"/>
        </w:rPr>
        <w:t xml:space="preserve">р. </w:t>
      </w:r>
      <w:r w:rsidRPr="00190F66">
        <w:rPr>
          <w:lang w:val="uk-UA"/>
        </w:rPr>
        <w:t>№ 312 (далі – ПРРЕЕ)</w:t>
      </w:r>
      <w:r w:rsidR="00AF7416" w:rsidRPr="00190F66">
        <w:rPr>
          <w:lang w:val="uk-UA"/>
        </w:rPr>
        <w:t>, та є однаковим</w:t>
      </w:r>
      <w:r w:rsidRPr="00190F66">
        <w:rPr>
          <w:lang w:val="uk-UA"/>
        </w:rPr>
        <w:t xml:space="preserve"> для всіх споживачів.</w:t>
      </w:r>
    </w:p>
    <w:p w:rsidR="00C77166" w:rsidRPr="00190F66" w:rsidRDefault="00C77166" w:rsidP="001A32EA">
      <w:pPr>
        <w:ind w:firstLine="567"/>
        <w:contextualSpacing/>
        <w:jc w:val="both"/>
        <w:rPr>
          <w:lang w:val="uk-UA"/>
        </w:rPr>
      </w:pPr>
    </w:p>
    <w:p w:rsidR="00CA5A1C" w:rsidRPr="00190F66" w:rsidRDefault="008022BF" w:rsidP="001A32EA">
      <w:pPr>
        <w:ind w:firstLine="567"/>
        <w:contextualSpacing/>
        <w:jc w:val="both"/>
        <w:rPr>
          <w:lang w:val="uk-UA"/>
        </w:rPr>
      </w:pPr>
      <w:r>
        <w:rPr>
          <w:b/>
          <w:spacing w:val="-10"/>
          <w:u w:val="single"/>
          <w:lang w:val="uk-UA"/>
        </w:rPr>
        <w:t>КОНЦЕРН «МІСЬКІ  ТЕПЛОВІ  МЕРЕЖІ»</w:t>
      </w:r>
      <w:r w:rsidR="005D21A9" w:rsidRPr="00190F66">
        <w:rPr>
          <w:b/>
          <w:spacing w:val="-20"/>
          <w:lang w:val="uk-UA"/>
        </w:rPr>
        <w:t>,</w:t>
      </w:r>
      <w:r w:rsidR="005D21A9" w:rsidRPr="00190F66">
        <w:rPr>
          <w:lang w:val="uk-UA"/>
        </w:rPr>
        <w:t xml:space="preserve"> надалі – Постачальник,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w:t>
      </w:r>
      <w:r w:rsidR="00190F66" w:rsidRPr="00190F66">
        <w:rPr>
          <w:lang w:val="uk-UA"/>
        </w:rPr>
        <w:t>___</w:t>
      </w:r>
      <w:r w:rsidR="00F972F6">
        <w:rPr>
          <w:lang w:val="uk-UA"/>
        </w:rPr>
        <w:t>______________________________________</w:t>
      </w:r>
      <w:r w:rsidR="00190F66" w:rsidRPr="00190F66">
        <w:rPr>
          <w:lang w:val="uk-UA"/>
        </w:rPr>
        <w:t>___</w:t>
      </w:r>
      <w:r w:rsidR="005D21A9" w:rsidRPr="00190F66">
        <w:rPr>
          <w:lang w:val="uk-UA"/>
        </w:rPr>
        <w:t xml:space="preserve"> №</w:t>
      </w:r>
      <w:r w:rsidR="00190F66" w:rsidRPr="00190F66">
        <w:rPr>
          <w:lang w:val="uk-UA"/>
        </w:rPr>
        <w:t>_</w:t>
      </w:r>
      <w:r w:rsidR="00F972F6">
        <w:rPr>
          <w:lang w:val="uk-UA"/>
        </w:rPr>
        <w:t>__________________</w:t>
      </w:r>
      <w:r w:rsidR="00190F66" w:rsidRPr="00190F66">
        <w:rPr>
          <w:lang w:val="uk-UA"/>
        </w:rPr>
        <w:t>_</w:t>
      </w:r>
      <w:r w:rsidR="005D21A9" w:rsidRPr="00190F66">
        <w:rPr>
          <w:lang w:val="uk-UA"/>
        </w:rPr>
        <w:t xml:space="preserve">, в особі </w:t>
      </w:r>
      <w:r>
        <w:rPr>
          <w:lang w:val="uk-UA"/>
        </w:rPr>
        <w:t>___________________________________________________________________________________</w:t>
      </w:r>
      <w:r w:rsidR="005D21A9" w:rsidRPr="00190F66">
        <w:rPr>
          <w:lang w:val="uk-UA"/>
        </w:rPr>
        <w:t>, що діє на підставі Статуту, з однієї сторони,</w:t>
      </w:r>
      <w:r w:rsidR="005D21A9" w:rsidRPr="00190F66">
        <w:rPr>
          <w:spacing w:val="-3"/>
          <w:lang w:val="uk-UA"/>
        </w:rPr>
        <w:t xml:space="preserve"> </w:t>
      </w:r>
      <w:r w:rsidR="00EE08E7" w:rsidRPr="00190F66">
        <w:rPr>
          <w:lang w:val="uk-UA"/>
        </w:rPr>
        <w:t>та</w:t>
      </w:r>
    </w:p>
    <w:p w:rsidR="00C77166" w:rsidRPr="00190F66" w:rsidRDefault="00C77166" w:rsidP="001A32EA">
      <w:pPr>
        <w:ind w:firstLine="567"/>
        <w:contextualSpacing/>
        <w:jc w:val="both"/>
        <w:rPr>
          <w:lang w:val="uk-UA"/>
        </w:rPr>
      </w:pPr>
    </w:p>
    <w:p w:rsidR="00863F5B" w:rsidRPr="00190F66" w:rsidRDefault="00863F5B" w:rsidP="001A32EA">
      <w:pPr>
        <w:ind w:firstLine="567"/>
        <w:contextualSpacing/>
        <w:jc w:val="both"/>
        <w:rPr>
          <w:lang w:val="uk-UA"/>
        </w:rPr>
      </w:pPr>
      <w:r w:rsidRPr="00190F66">
        <w:rPr>
          <w:lang w:val="uk-UA"/>
        </w:rPr>
        <w:t>Особа, яка приєдналась до цього Договору відповідно до умов та положень ст. 634 Цивільного кодексу України (далі – Споживач), з іншого боку, далі по текс</w:t>
      </w:r>
      <w:r w:rsidR="00AF7416" w:rsidRPr="00190F66">
        <w:rPr>
          <w:lang w:val="uk-UA"/>
        </w:rPr>
        <w:t>ту цього Договору Постачальник та</w:t>
      </w:r>
      <w:r w:rsidRPr="00190F66">
        <w:rPr>
          <w:lang w:val="uk-UA"/>
        </w:rPr>
        <w:t xml:space="preserve"> Споживач разом іменуються – Сторони, </w:t>
      </w:r>
      <w:r w:rsidR="00AF7416" w:rsidRPr="00190F66">
        <w:rPr>
          <w:lang w:val="uk-UA"/>
        </w:rPr>
        <w:t xml:space="preserve">а кожна окремо – Сторона, </w:t>
      </w:r>
      <w:r w:rsidRPr="00190F66">
        <w:rPr>
          <w:lang w:val="uk-UA"/>
        </w:rPr>
        <w:t>уклали цей Договір про наступне:</w:t>
      </w:r>
    </w:p>
    <w:p w:rsidR="00241B61" w:rsidRPr="00190F66" w:rsidRDefault="008F4C78" w:rsidP="001A32EA">
      <w:pPr>
        <w:pStyle w:val="1"/>
        <w:numPr>
          <w:ilvl w:val="0"/>
          <w:numId w:val="17"/>
        </w:numPr>
        <w:spacing w:before="120" w:after="120"/>
        <w:ind w:left="357" w:hanging="357"/>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ЗАГАЛЬНІ ПОЛОЖЕННЯ</w:t>
      </w:r>
    </w:p>
    <w:p w:rsidR="00220DB1" w:rsidRPr="00190F66" w:rsidRDefault="009A5779" w:rsidP="001A32EA">
      <w:pPr>
        <w:pStyle w:val="a5"/>
        <w:numPr>
          <w:ilvl w:val="1"/>
          <w:numId w:val="17"/>
        </w:numPr>
        <w:ind w:left="567" w:hanging="567"/>
        <w:rPr>
          <w:lang w:val="uk-UA"/>
        </w:rPr>
      </w:pPr>
      <w:r w:rsidRPr="00190F66">
        <w:rPr>
          <w:lang w:val="uk-UA"/>
        </w:rPr>
        <w:t xml:space="preserve">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w:t>
      </w:r>
      <w:r w:rsidR="00B6238D" w:rsidRPr="00190F66">
        <w:rPr>
          <w:lang w:val="uk-UA"/>
        </w:rPr>
        <w:t>– Постачальник) та укладається С</w:t>
      </w:r>
      <w:r w:rsidRPr="00190F66">
        <w:rPr>
          <w:lang w:val="uk-UA"/>
        </w:rPr>
        <w:t xml:space="preserve">торонами, з урахуванням статей 633, 634, 641, 642 Цивільного кодексу України. </w:t>
      </w:r>
    </w:p>
    <w:p w:rsidR="009A5779" w:rsidRPr="00190F66" w:rsidRDefault="009A5779" w:rsidP="001A32EA">
      <w:pPr>
        <w:pStyle w:val="a5"/>
        <w:numPr>
          <w:ilvl w:val="1"/>
          <w:numId w:val="17"/>
        </w:numPr>
        <w:ind w:left="567" w:hanging="567"/>
        <w:rPr>
          <w:lang w:val="uk-UA"/>
        </w:rPr>
      </w:pPr>
      <w:r w:rsidRPr="00190F66">
        <w:rPr>
          <w:lang w:val="uk-UA"/>
        </w:rPr>
        <w:t xml:space="preserve">Умови цього Договору розроблені з урахуванням вимог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241B61" w:rsidRPr="00190F66" w:rsidRDefault="008F4C78"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ПРЕДМЕТ ДОГОВОРУ</w:t>
      </w:r>
    </w:p>
    <w:p w:rsidR="008F4C78" w:rsidRPr="00190F66" w:rsidRDefault="008F4C78" w:rsidP="001A32EA">
      <w:pPr>
        <w:pStyle w:val="a5"/>
        <w:numPr>
          <w:ilvl w:val="1"/>
          <w:numId w:val="17"/>
        </w:numPr>
        <w:ind w:left="567" w:hanging="567"/>
        <w:rPr>
          <w:lang w:val="uk-UA"/>
        </w:rPr>
      </w:pPr>
      <w:r w:rsidRPr="00190F66">
        <w:rPr>
          <w:lang w:val="uk-UA"/>
        </w:rPr>
        <w:t>За цим Договором Постачальник продає електричну енергію Споживачу, а Споживач оплачує Постачальнику вартість куп</w:t>
      </w:r>
      <w:r w:rsidR="00B6238D" w:rsidRPr="00190F66">
        <w:rPr>
          <w:lang w:val="uk-UA"/>
        </w:rPr>
        <w:t>лен</w:t>
      </w:r>
      <w:r w:rsidRPr="00190F66">
        <w:rPr>
          <w:lang w:val="uk-UA"/>
        </w:rPr>
        <w:t>ої електричної енергії та здійснює інші платежі згідно з умовами цього Договору.</w:t>
      </w:r>
    </w:p>
    <w:p w:rsidR="004736B3" w:rsidRPr="00190F66" w:rsidRDefault="004736B3" w:rsidP="001A32EA">
      <w:pPr>
        <w:ind w:left="567"/>
        <w:rPr>
          <w:lang w:val="uk-UA"/>
        </w:rPr>
      </w:pPr>
      <w:r w:rsidRPr="00190F66">
        <w:rPr>
          <w:lang w:val="uk-UA"/>
        </w:rPr>
        <w:t>Окрім оплати вартості електричної енергії Споживач зобов‘язаний оплатити Постачальнику вартість погодинних небалансів (Плата за небаланс) відповідно до умов Договору.</w:t>
      </w:r>
    </w:p>
    <w:p w:rsidR="00236B07" w:rsidRPr="00190F66" w:rsidRDefault="008F4C78" w:rsidP="001A32EA">
      <w:pPr>
        <w:pStyle w:val="a5"/>
        <w:numPr>
          <w:ilvl w:val="1"/>
          <w:numId w:val="17"/>
        </w:numPr>
        <w:ind w:left="567" w:hanging="567"/>
        <w:rPr>
          <w:lang w:val="uk-UA"/>
        </w:rPr>
      </w:pPr>
      <w:r w:rsidRPr="00190F66">
        <w:rPr>
          <w:lang w:val="uk-UA"/>
        </w:rPr>
        <w:t>Обов'язковою умовою для постачання електричної енергії Споживачу є</w:t>
      </w:r>
      <w:r w:rsidR="00DC4B52" w:rsidRPr="00190F66">
        <w:rPr>
          <w:lang w:val="uk-UA"/>
        </w:rPr>
        <w:t>:</w:t>
      </w:r>
      <w:r w:rsidRPr="00190F66">
        <w:rPr>
          <w:lang w:val="uk-UA"/>
        </w:rPr>
        <w:t xml:space="preserve">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w:t>
      </w:r>
      <w:r w:rsidR="00DC4B52" w:rsidRPr="00190F66">
        <w:rPr>
          <w:lang w:val="uk-UA"/>
        </w:rPr>
        <w:t xml:space="preserve">з розподілу електричної енергії; </w:t>
      </w:r>
      <w:r w:rsidR="00236B07" w:rsidRPr="00190F66">
        <w:rPr>
          <w:lang w:val="uk-UA"/>
        </w:rPr>
        <w:t xml:space="preserve">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 відсутня прострочена заборгованість за договорами про постачання електричної енергії або про надання послуг з розподілу (передачі) </w:t>
      </w:r>
      <w:r w:rsidR="00236B07" w:rsidRPr="00190F66">
        <w:rPr>
          <w:lang w:val="uk-UA"/>
        </w:rPr>
        <w:lastRenderedPageBreak/>
        <w:t>електричної енергії;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bookmarkStart w:id="0" w:name="n335"/>
      <w:bookmarkEnd w:id="0"/>
      <w:r w:rsidR="00DC4B52" w:rsidRPr="00190F66">
        <w:rPr>
          <w:lang w:val="uk-UA"/>
        </w:rPr>
        <w:t xml:space="preserve"> </w:t>
      </w:r>
      <w:r w:rsidR="00236B07" w:rsidRPr="00190F66">
        <w:rPr>
          <w:lang w:val="uk-UA"/>
        </w:rPr>
        <w:t>споживач відповідає критеріям обраної ним комерційної пропозиції.</w:t>
      </w:r>
    </w:p>
    <w:p w:rsidR="001057A0" w:rsidRPr="00190F66" w:rsidRDefault="008F4C78" w:rsidP="001A32EA">
      <w:pPr>
        <w:pStyle w:val="a5"/>
        <w:ind w:left="567" w:firstLine="0"/>
        <w:rPr>
          <w:lang w:val="uk-UA"/>
        </w:rPr>
      </w:pPr>
      <w:r w:rsidRPr="00190F66">
        <w:rPr>
          <w:lang w:val="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w:t>
      </w:r>
      <w:r w:rsidR="006A2315" w:rsidRPr="00190F66">
        <w:rPr>
          <w:lang w:val="uk-UA"/>
        </w:rPr>
        <w:t>ну або господарську діяльність.</w:t>
      </w:r>
    </w:p>
    <w:p w:rsidR="00241B61" w:rsidRPr="00190F66" w:rsidRDefault="009F0D60"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УМОВИ ПОСТАЧАННЯ</w:t>
      </w:r>
    </w:p>
    <w:p w:rsidR="009F0D60" w:rsidRPr="00190F66" w:rsidRDefault="009F0D60" w:rsidP="001A32EA">
      <w:pPr>
        <w:pStyle w:val="a5"/>
        <w:numPr>
          <w:ilvl w:val="1"/>
          <w:numId w:val="17"/>
        </w:numPr>
        <w:ind w:left="567" w:hanging="567"/>
        <w:rPr>
          <w:lang w:val="uk-UA"/>
        </w:rPr>
      </w:pPr>
      <w:r w:rsidRPr="00190F66">
        <w:rPr>
          <w:lang w:val="uk-UA"/>
        </w:rPr>
        <w:t>Початком постачання електричної енергії Споживачу є дата, зазна</w:t>
      </w:r>
      <w:r w:rsidR="00B6238D" w:rsidRPr="00190F66">
        <w:rPr>
          <w:lang w:val="uk-UA"/>
        </w:rPr>
        <w:t>чена в заяві-приєднанні, яка є Д</w:t>
      </w:r>
      <w:r w:rsidRPr="00190F66">
        <w:rPr>
          <w:lang w:val="uk-UA"/>
        </w:rPr>
        <w:t xml:space="preserve">одатком </w:t>
      </w:r>
      <w:r w:rsidR="00B6238D" w:rsidRPr="00190F66">
        <w:rPr>
          <w:lang w:val="uk-UA"/>
        </w:rPr>
        <w:t xml:space="preserve">№ </w:t>
      </w:r>
      <w:r w:rsidRPr="00190F66">
        <w:rPr>
          <w:lang w:val="uk-UA"/>
        </w:rPr>
        <w:t>2 до цього Договору.</w:t>
      </w:r>
    </w:p>
    <w:p w:rsidR="009F0D60" w:rsidRPr="00190F66" w:rsidRDefault="009F0D60" w:rsidP="001A32EA">
      <w:pPr>
        <w:pStyle w:val="a5"/>
        <w:numPr>
          <w:ilvl w:val="1"/>
          <w:numId w:val="17"/>
        </w:numPr>
        <w:ind w:left="567" w:hanging="567"/>
        <w:rPr>
          <w:lang w:val="uk-UA"/>
        </w:rPr>
      </w:pPr>
      <w:r w:rsidRPr="00190F66">
        <w:rPr>
          <w:lang w:val="uk-UA"/>
        </w:rPr>
        <w:t>Споживач має право вільно змінювати Постачальника відповідно до процедури, визначеної ПРРЕЕ, та умов цього Договору.</w:t>
      </w:r>
    </w:p>
    <w:p w:rsidR="00241B61" w:rsidRPr="00190F66" w:rsidRDefault="009F0D60" w:rsidP="001A32EA">
      <w:pPr>
        <w:pStyle w:val="a5"/>
        <w:numPr>
          <w:ilvl w:val="1"/>
          <w:numId w:val="17"/>
        </w:numPr>
        <w:ind w:left="567" w:hanging="567"/>
        <w:rPr>
          <w:lang w:val="uk-UA"/>
        </w:rPr>
      </w:pPr>
      <w:r w:rsidRPr="00190F66">
        <w:rPr>
          <w:lang w:val="uk-UA"/>
        </w:rPr>
        <w:t xml:space="preserve">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w:t>
      </w:r>
      <w:r w:rsidR="00B6238D" w:rsidRPr="00190F66">
        <w:rPr>
          <w:lang w:val="uk-UA"/>
        </w:rPr>
        <w:t xml:space="preserve">№ </w:t>
      </w:r>
      <w:r w:rsidRPr="00190F66">
        <w:rPr>
          <w:lang w:val="uk-UA"/>
        </w:rPr>
        <w:t>1 до цього Договору.</w:t>
      </w:r>
    </w:p>
    <w:p w:rsidR="00241B61" w:rsidRPr="00190F66" w:rsidRDefault="00CB322E"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ЯКІСТЬ ПОСТАЧАННЯ ЕЛЕКТРИЧНОЇ ЕНЕРГІЇ</w:t>
      </w:r>
    </w:p>
    <w:p w:rsidR="00220DB1" w:rsidRPr="00190F66" w:rsidRDefault="00B6238D" w:rsidP="001A32EA">
      <w:pPr>
        <w:pStyle w:val="a5"/>
        <w:numPr>
          <w:ilvl w:val="1"/>
          <w:numId w:val="17"/>
        </w:numPr>
        <w:ind w:left="567" w:hanging="567"/>
        <w:rPr>
          <w:lang w:val="uk-UA"/>
        </w:rPr>
      </w:pPr>
      <w:r w:rsidRPr="00190F66">
        <w:rPr>
          <w:lang w:val="uk-UA"/>
        </w:rPr>
        <w:t xml:space="preserve">Для забезпечення безперервного </w:t>
      </w:r>
      <w:r w:rsidR="00CB322E" w:rsidRPr="00190F66">
        <w:rPr>
          <w:lang w:val="uk-UA"/>
        </w:rPr>
        <w:t>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w:t>
      </w:r>
      <w:r w:rsidRPr="00190F66">
        <w:rPr>
          <w:lang w:val="uk-UA"/>
        </w:rPr>
        <w:t>а</w:t>
      </w:r>
      <w:r w:rsidR="00CB322E" w:rsidRPr="00190F66">
        <w:rPr>
          <w:lang w:val="uk-UA"/>
        </w:rPr>
        <w:t>ть задоволення попиту на споживання електричної енергії Споживачем.</w:t>
      </w:r>
    </w:p>
    <w:p w:rsidR="00220DB1" w:rsidRPr="00190F66" w:rsidRDefault="00CB322E" w:rsidP="001A32EA">
      <w:pPr>
        <w:pStyle w:val="a5"/>
        <w:numPr>
          <w:ilvl w:val="1"/>
          <w:numId w:val="17"/>
        </w:numPr>
        <w:ind w:left="567" w:hanging="567"/>
        <w:rPr>
          <w:lang w:val="uk-UA"/>
        </w:rPr>
      </w:pPr>
      <w:r w:rsidRPr="00190F66">
        <w:rPr>
          <w:lang w:val="uk-UA"/>
        </w:rPr>
        <w:t xml:space="preserve">Постачальник зобов'язується забезпечити комерційну якість </w:t>
      </w:r>
      <w:r w:rsidR="00B6238D" w:rsidRPr="00190F66">
        <w:rPr>
          <w:lang w:val="uk-UA"/>
        </w:rPr>
        <w:t xml:space="preserve">надання </w:t>
      </w:r>
      <w:r w:rsidRPr="00190F66">
        <w:rPr>
          <w:lang w:val="uk-UA"/>
        </w:rPr>
        <w:t xml:space="preserve">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E33D56" w:rsidRPr="00190F66" w:rsidRDefault="00CB322E" w:rsidP="001A32EA">
      <w:pPr>
        <w:pStyle w:val="a5"/>
        <w:numPr>
          <w:ilvl w:val="1"/>
          <w:numId w:val="17"/>
        </w:numPr>
        <w:ind w:left="567" w:hanging="567"/>
        <w:rPr>
          <w:lang w:val="uk-UA"/>
        </w:rPr>
      </w:pPr>
      <w:r w:rsidRPr="00190F66">
        <w:rPr>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w:t>
      </w:r>
      <w:r w:rsidR="00E33D56" w:rsidRPr="00190F66">
        <w:rPr>
          <w:lang w:val="uk-UA"/>
        </w:rPr>
        <w:t>дку, затвердженому Регулятором.</w:t>
      </w:r>
    </w:p>
    <w:p w:rsidR="00E33D56" w:rsidRPr="00190F66" w:rsidRDefault="00311A0C"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УМОВИ ВИЗНАЧЕННЯ ОБСЯГІВ ПОСТАЧАННЯ ЕЛЕКТРИЧНОЇ ЕНЕРГІЇ</w:t>
      </w:r>
    </w:p>
    <w:p w:rsidR="00ED16FE" w:rsidRPr="00190F66" w:rsidRDefault="00ED16FE" w:rsidP="001A32EA">
      <w:pPr>
        <w:pStyle w:val="a5"/>
        <w:numPr>
          <w:ilvl w:val="1"/>
          <w:numId w:val="17"/>
        </w:numPr>
        <w:ind w:left="567" w:hanging="567"/>
        <w:rPr>
          <w:lang w:val="uk-UA"/>
        </w:rPr>
      </w:pPr>
      <w:r w:rsidRPr="00190F66">
        <w:rPr>
          <w:lang w:val="uk-UA"/>
        </w:rPr>
        <w:t>Разом із заявою-приєднання до умов Договору (Додаток № 2) та не пізніше 01 грудня кожного поточного року Споживач надає Постачальнику на погодження відомості про розмір очікуваного помісячного споживання електричної енергії на відповідні розрахункові пер</w:t>
      </w:r>
      <w:r w:rsidR="00FF0264" w:rsidRPr="00190F66">
        <w:rPr>
          <w:lang w:val="uk-UA"/>
        </w:rPr>
        <w:t>іоди наступного року (Додаток № </w:t>
      </w:r>
      <w:r w:rsidRPr="00190F66">
        <w:rPr>
          <w:lang w:val="uk-UA"/>
        </w:rPr>
        <w:t>3 «Обсяги очікуваного споживання електричної енергії на 20__ рік»), а також погодинні обсяги споживання електричної енергії на перший місяць постачання (Додаток № 3.1 «Погодинні обсяги споживання електричної енергії»).</w:t>
      </w:r>
    </w:p>
    <w:p w:rsidR="00ED16FE" w:rsidRPr="00190F66" w:rsidRDefault="00ED16FE" w:rsidP="001A32EA">
      <w:pPr>
        <w:pStyle w:val="a5"/>
        <w:numPr>
          <w:ilvl w:val="1"/>
          <w:numId w:val="17"/>
        </w:numPr>
        <w:ind w:left="567" w:hanging="567"/>
        <w:rPr>
          <w:lang w:val="uk-UA"/>
        </w:rPr>
      </w:pPr>
      <w:r w:rsidRPr="00190F66">
        <w:rPr>
          <w:lang w:val="uk-UA"/>
        </w:rPr>
        <w:t>Постачання електроенергії у розрахунковому періоді Постачальником здійснюється у відповідності до погодинних обсягів споживання електричної енергії, які узгоджені Сторонами у Додатку № 3.1, або скориговані відповідно до цього Договору.</w:t>
      </w:r>
    </w:p>
    <w:p w:rsidR="000A7B6A" w:rsidRPr="00190F66" w:rsidRDefault="00ED16FE" w:rsidP="001A32EA">
      <w:pPr>
        <w:pStyle w:val="a5"/>
        <w:numPr>
          <w:ilvl w:val="1"/>
          <w:numId w:val="17"/>
        </w:numPr>
        <w:ind w:left="567" w:hanging="567"/>
        <w:rPr>
          <w:lang w:val="uk-UA"/>
        </w:rPr>
      </w:pPr>
      <w:r w:rsidRPr="00190F66">
        <w:rPr>
          <w:lang w:val="uk-UA"/>
        </w:rPr>
        <w:t>Споживач, який має засоби вимірювальної техніки з можливістю реалізації функції погодинного обліку та/або дистанційного зчитування даних з точки комерційного обліку, зобов’язаний надавати Постачальнику відомості про погодинні обсяги споживання електричної ен</w:t>
      </w:r>
      <w:r w:rsidR="00536752" w:rsidRPr="00190F66">
        <w:rPr>
          <w:lang w:val="uk-UA"/>
        </w:rPr>
        <w:t>ергії (Додаток № 3.1) до 16:00 вос</w:t>
      </w:r>
      <w:r w:rsidRPr="00190F66">
        <w:rPr>
          <w:lang w:val="uk-UA"/>
        </w:rPr>
        <w:t>ь</w:t>
      </w:r>
      <w:r w:rsidR="00536752" w:rsidRPr="00190F66">
        <w:rPr>
          <w:lang w:val="uk-UA"/>
        </w:rPr>
        <w:t>мого календарного дня (Д-8</w:t>
      </w:r>
      <w:r w:rsidRPr="00190F66">
        <w:rPr>
          <w:lang w:val="uk-UA"/>
        </w:rPr>
        <w:t>), що передує дню постачання (Д).</w:t>
      </w:r>
    </w:p>
    <w:p w:rsidR="00ED16FE" w:rsidRPr="00190F66" w:rsidRDefault="000A7B6A" w:rsidP="001A32EA">
      <w:pPr>
        <w:ind w:left="567"/>
        <w:jc w:val="both"/>
        <w:rPr>
          <w:lang w:val="uk-UA"/>
        </w:rPr>
      </w:pPr>
      <w:r w:rsidRPr="00190F66">
        <w:rPr>
          <w:lang w:val="uk-UA"/>
        </w:rPr>
        <w:t>Споживач, площадки вимірювання якого визначені ОСР/НЕК як група «б», може скоригувати або надати відомості зазначені у Додатку № 3 на наступний розрахунковий період, за умови повідомлення Постачальника до 0</w:t>
      </w:r>
      <w:r w:rsidR="007D2835" w:rsidRPr="00190F66">
        <w:rPr>
          <w:lang w:val="uk-UA"/>
        </w:rPr>
        <w:t>8</w:t>
      </w:r>
      <w:r w:rsidRPr="00190F66">
        <w:rPr>
          <w:lang w:val="uk-UA"/>
        </w:rPr>
        <w:t xml:space="preserve"> числа місяця (М-1), що передує місяцю постачання (М). У разі відсутності відомостей, зазначених у Додатку № 3, Постачальник використовує відомості на підставі історичних даних місяця постачання М-2.</w:t>
      </w:r>
      <w:r w:rsidR="00ED16FE" w:rsidRPr="00190F66">
        <w:rPr>
          <w:lang w:val="uk-UA"/>
        </w:rPr>
        <w:t xml:space="preserve"> </w:t>
      </w:r>
    </w:p>
    <w:p w:rsidR="00ED16FE" w:rsidRPr="00190F66" w:rsidRDefault="00ED16FE" w:rsidP="001A32EA">
      <w:pPr>
        <w:pStyle w:val="a5"/>
        <w:ind w:left="567" w:firstLine="0"/>
        <w:rPr>
          <w:lang w:val="uk-UA"/>
        </w:rPr>
      </w:pPr>
      <w:r w:rsidRPr="00190F66">
        <w:rPr>
          <w:lang w:val="uk-UA"/>
        </w:rPr>
        <w:t>Споживач може надавати відомості про погодинні обсяги споживання електричної енергії (Додаток № 3.1) більше ніж на 1 добу (на декілька днів, на тиждень, на місяць).</w:t>
      </w:r>
    </w:p>
    <w:p w:rsidR="00ED16FE" w:rsidRPr="00190F66" w:rsidRDefault="00ED16FE" w:rsidP="001A32EA">
      <w:pPr>
        <w:pStyle w:val="a5"/>
        <w:numPr>
          <w:ilvl w:val="1"/>
          <w:numId w:val="17"/>
        </w:numPr>
        <w:ind w:left="567" w:hanging="567"/>
        <w:rPr>
          <w:lang w:val="uk-UA"/>
        </w:rPr>
      </w:pPr>
      <w:r w:rsidRPr="00190F66">
        <w:rPr>
          <w:lang w:val="uk-UA"/>
        </w:rPr>
        <w:t xml:space="preserve">Споживач у випадку необхідності з метою уточнення може скоригувати відомості про погодинні обсяги споживання електричної енергії (Додаток № 3.1) до 16:00 п’ятого </w:t>
      </w:r>
      <w:r w:rsidRPr="00190F66">
        <w:rPr>
          <w:lang w:val="uk-UA"/>
        </w:rPr>
        <w:lastRenderedPageBreak/>
        <w:t xml:space="preserve">календарного дня (Д-5), </w:t>
      </w:r>
      <w:r w:rsidR="007D2835" w:rsidRPr="00190F66">
        <w:rPr>
          <w:lang w:val="uk-UA"/>
        </w:rPr>
        <w:t>що передує дню постачання (Д).</w:t>
      </w:r>
    </w:p>
    <w:p w:rsidR="007D2835" w:rsidRPr="00190F66" w:rsidRDefault="007D2835" w:rsidP="001A32EA">
      <w:pPr>
        <w:ind w:left="567"/>
        <w:jc w:val="both"/>
        <w:rPr>
          <w:lang w:val="uk-UA"/>
        </w:rPr>
      </w:pPr>
      <w:r w:rsidRPr="00190F66">
        <w:rPr>
          <w:lang w:val="uk-UA"/>
        </w:rPr>
        <w:t>Споживач, площадки вимірювання якого визначені ОСР/НЕК як група «б», у випадку необхідності з метою уточнення може скоригувати відомості про обсяги споживання електричної енергії (Додаток № 3) до 12 числа місяця постачання (М).</w:t>
      </w:r>
    </w:p>
    <w:p w:rsidR="00ED16FE" w:rsidRPr="00190F66" w:rsidRDefault="00ED16FE" w:rsidP="008022BF">
      <w:pPr>
        <w:pStyle w:val="a5"/>
        <w:numPr>
          <w:ilvl w:val="1"/>
          <w:numId w:val="17"/>
        </w:numPr>
        <w:rPr>
          <w:lang w:val="uk-UA"/>
        </w:rPr>
      </w:pPr>
      <w:r w:rsidRPr="00190F66">
        <w:rPr>
          <w:lang w:val="uk-UA"/>
        </w:rPr>
        <w:t xml:space="preserve">Відомості про погодинні обсяги споживання </w:t>
      </w:r>
      <w:r w:rsidR="000D6339" w:rsidRPr="00190F66">
        <w:rPr>
          <w:lang w:val="uk-UA"/>
        </w:rPr>
        <w:t>електричної енергії згідно пп. 5.3. та/або 5</w:t>
      </w:r>
      <w:r w:rsidRPr="00190F66">
        <w:rPr>
          <w:lang w:val="uk-UA"/>
        </w:rPr>
        <w:t xml:space="preserve">.4. надсилаються Споживачем на електронну адресу Постачальника </w:t>
      </w:r>
      <w:r w:rsidR="008022BF" w:rsidRPr="008022BF">
        <w:t>info</w:t>
      </w:r>
      <w:r w:rsidR="008022BF" w:rsidRPr="008022BF">
        <w:rPr>
          <w:lang w:val="ru-RU"/>
        </w:rPr>
        <w:t>@</w:t>
      </w:r>
      <w:proofErr w:type="spellStart"/>
      <w:r w:rsidR="008022BF" w:rsidRPr="008022BF">
        <w:t>teploseti</w:t>
      </w:r>
      <w:proofErr w:type="spellEnd"/>
      <w:r w:rsidR="008022BF" w:rsidRPr="008022BF">
        <w:rPr>
          <w:lang w:val="ru-RU"/>
        </w:rPr>
        <w:t>.</w:t>
      </w:r>
      <w:proofErr w:type="spellStart"/>
      <w:r w:rsidR="008022BF" w:rsidRPr="008022BF">
        <w:t>zp</w:t>
      </w:r>
      <w:proofErr w:type="spellEnd"/>
      <w:r w:rsidR="008022BF" w:rsidRPr="008022BF">
        <w:rPr>
          <w:lang w:val="ru-RU"/>
        </w:rPr>
        <w:t>.</w:t>
      </w:r>
      <w:proofErr w:type="spellStart"/>
      <w:r w:rsidR="008022BF" w:rsidRPr="008022BF">
        <w:t>ua</w:t>
      </w:r>
      <w:proofErr w:type="spellEnd"/>
      <w:r w:rsidR="00C856D3" w:rsidRPr="00190F66">
        <w:rPr>
          <w:lang w:val="uk-UA"/>
        </w:rPr>
        <w:t xml:space="preserve"> </w:t>
      </w:r>
      <w:r w:rsidRPr="00190F66">
        <w:rPr>
          <w:lang w:val="uk-UA"/>
        </w:rPr>
        <w:t xml:space="preserve"> у вигляді електронного документу (файл Excel) підписаного електронним цифровим підписом. У разі відсутності електронного цифрового підпису Споживач надсилає два файли: файл Excel з відомостями про погодинн</w:t>
      </w:r>
      <w:r w:rsidR="000D6339" w:rsidRPr="00190F66">
        <w:rPr>
          <w:lang w:val="uk-UA"/>
        </w:rPr>
        <w:t>і обсяги споживання згідно пп. 5.3. та/або 5</w:t>
      </w:r>
      <w:r w:rsidRPr="00190F66">
        <w:rPr>
          <w:lang w:val="uk-UA"/>
        </w:rPr>
        <w:t xml:space="preserve">.4. та його сканований формат, підписаний та скріплений печаткою (у разі наявності) Споживача. </w:t>
      </w:r>
    </w:p>
    <w:p w:rsidR="00ED16FE" w:rsidRPr="00190F66" w:rsidRDefault="00ED16FE" w:rsidP="001A32EA">
      <w:pPr>
        <w:pStyle w:val="a5"/>
        <w:numPr>
          <w:ilvl w:val="1"/>
          <w:numId w:val="17"/>
        </w:numPr>
        <w:ind w:left="567" w:hanging="567"/>
        <w:rPr>
          <w:lang w:val="uk-UA"/>
        </w:rPr>
      </w:pPr>
      <w:r w:rsidRPr="00190F66">
        <w:rPr>
          <w:lang w:val="uk-UA"/>
        </w:rPr>
        <w:t>У разі ненадання Споживачем відомостей про погодинні обсяги споживання електричної енергії у встано</w:t>
      </w:r>
      <w:r w:rsidR="000D6339" w:rsidRPr="00190F66">
        <w:rPr>
          <w:lang w:val="uk-UA"/>
        </w:rPr>
        <w:t>влений термін відповідно до п. 5</w:t>
      </w:r>
      <w:r w:rsidRPr="00190F66">
        <w:rPr>
          <w:lang w:val="uk-UA"/>
        </w:rPr>
        <w:t>.3. Договору, погодинні обсяги споживання на відповідну добу постачання встановлюється Постачальником самостійно, враховуючи обсяги споживання електричної енергії Споживачем. У такому випадку Постачальник не несе відповідальність за неточність визначення погодинних обсягів споживання електричної енергії.</w:t>
      </w:r>
    </w:p>
    <w:p w:rsidR="00ED16FE" w:rsidRPr="00190F66" w:rsidRDefault="00ED16FE" w:rsidP="001A32EA">
      <w:pPr>
        <w:pStyle w:val="a5"/>
        <w:numPr>
          <w:ilvl w:val="1"/>
          <w:numId w:val="17"/>
        </w:numPr>
        <w:ind w:left="567" w:hanging="567"/>
        <w:rPr>
          <w:lang w:val="uk-UA"/>
        </w:rPr>
      </w:pPr>
      <w:r w:rsidRPr="00190F66">
        <w:rPr>
          <w:lang w:val="uk-UA"/>
        </w:rPr>
        <w:t xml:space="preserve">Споживач зобов’язаний надавати погодинні фактичні обсяги споживання за кожну добу постачання до </w:t>
      </w:r>
      <w:r w:rsidR="00326B28" w:rsidRPr="00190F66">
        <w:rPr>
          <w:lang w:val="uk-UA"/>
        </w:rPr>
        <w:t>10</w:t>
      </w:r>
      <w:r w:rsidRPr="00190F66">
        <w:rPr>
          <w:lang w:val="uk-UA"/>
        </w:rPr>
        <w:t xml:space="preserve">:00 наступного дня за днем постачання. </w:t>
      </w:r>
    </w:p>
    <w:p w:rsidR="00E33D56" w:rsidRPr="00190F66" w:rsidRDefault="00ED16FE" w:rsidP="001A32EA">
      <w:pPr>
        <w:pStyle w:val="a5"/>
        <w:numPr>
          <w:ilvl w:val="1"/>
          <w:numId w:val="17"/>
        </w:numPr>
        <w:ind w:left="567" w:hanging="567"/>
        <w:rPr>
          <w:lang w:val="uk-UA"/>
        </w:rPr>
      </w:pPr>
      <w:r w:rsidRPr="00190F66">
        <w:rPr>
          <w:lang w:val="uk-UA"/>
        </w:rPr>
        <w:t xml:space="preserve">Споживач несе відповідальність перед Постачальником за небаланси електричної енергії відповідно до </w:t>
      </w:r>
      <w:r w:rsidR="00811F79" w:rsidRPr="00190F66">
        <w:rPr>
          <w:lang w:val="uk-UA"/>
        </w:rPr>
        <w:t xml:space="preserve">умов </w:t>
      </w:r>
      <w:r w:rsidRPr="00190F66">
        <w:rPr>
          <w:lang w:val="uk-UA"/>
        </w:rPr>
        <w:t>цього Договору.</w:t>
      </w:r>
    </w:p>
    <w:p w:rsidR="00241B61" w:rsidRPr="00190F66" w:rsidRDefault="002258FA"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ЦІНА, ПОРЯДОК ОБЛІКУ ТА ОПЛАТИ ЕЛЕКТРИЧНОЇ ЕНЕРГІЇ</w:t>
      </w:r>
    </w:p>
    <w:p w:rsidR="00220DB1" w:rsidRPr="00190F66" w:rsidRDefault="002258FA" w:rsidP="001A32EA">
      <w:pPr>
        <w:pStyle w:val="a5"/>
        <w:numPr>
          <w:ilvl w:val="1"/>
          <w:numId w:val="17"/>
        </w:numPr>
        <w:ind w:left="567" w:hanging="567"/>
        <w:rPr>
          <w:lang w:val="uk-UA"/>
        </w:rPr>
      </w:pPr>
      <w:r w:rsidRPr="00190F66">
        <w:rPr>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w:t>
      </w:r>
      <w:r w:rsidR="00B6238D" w:rsidRPr="00190F66">
        <w:rPr>
          <w:lang w:val="uk-UA"/>
        </w:rPr>
        <w:t xml:space="preserve"> №</w:t>
      </w:r>
      <w:r w:rsidRPr="00190F66">
        <w:rPr>
          <w:lang w:val="uk-UA"/>
        </w:rPr>
        <w:t xml:space="preserve"> 1 до цього Договору. </w:t>
      </w:r>
    </w:p>
    <w:p w:rsidR="00220DB1" w:rsidRPr="00190F66" w:rsidRDefault="002258FA" w:rsidP="001A32EA">
      <w:pPr>
        <w:pStyle w:val="a5"/>
        <w:numPr>
          <w:ilvl w:val="1"/>
          <w:numId w:val="17"/>
        </w:numPr>
        <w:ind w:left="567" w:hanging="567"/>
        <w:rPr>
          <w:lang w:val="uk-UA"/>
        </w:rPr>
      </w:pPr>
      <w:r w:rsidRPr="00190F66">
        <w:rPr>
          <w:lang w:val="uk-UA"/>
        </w:rPr>
        <w:t xml:space="preserve">Спосіб визначення ціни електричної енергії зазначається в комерційній пропозиції Постачальника. </w:t>
      </w:r>
    </w:p>
    <w:p w:rsidR="00220DB1" w:rsidRPr="00190F66" w:rsidRDefault="002258FA" w:rsidP="001A32EA">
      <w:pPr>
        <w:pStyle w:val="a5"/>
        <w:ind w:left="567" w:firstLine="0"/>
        <w:rPr>
          <w:lang w:val="uk-UA"/>
        </w:rPr>
      </w:pPr>
      <w:r w:rsidRPr="00190F66">
        <w:rPr>
          <w:lang w:val="uk-UA"/>
        </w:rPr>
        <w:t xml:space="preserve">Для одного об’єкта споживання (площадки вимірювання) застосовується один спосіб визначення ціни електричної енергії. </w:t>
      </w:r>
    </w:p>
    <w:p w:rsidR="00220DB1" w:rsidRPr="00190F66" w:rsidRDefault="002258FA" w:rsidP="001A32EA">
      <w:pPr>
        <w:pStyle w:val="a5"/>
        <w:numPr>
          <w:ilvl w:val="1"/>
          <w:numId w:val="17"/>
        </w:numPr>
        <w:ind w:left="567" w:hanging="567"/>
        <w:rPr>
          <w:lang w:val="uk-UA"/>
        </w:rPr>
      </w:pPr>
      <w:r w:rsidRPr="00190F66">
        <w:rPr>
          <w:lang w:val="uk-UA"/>
        </w:rPr>
        <w:t xml:space="preserve">Ціна електричної енергії має зазначатися Постачальником у рахунках про оплату електричної енергії за цим Договором, у тому числі у разі її зміни. </w:t>
      </w:r>
    </w:p>
    <w:p w:rsidR="00220DB1" w:rsidRPr="00190F66" w:rsidRDefault="00220DB1" w:rsidP="001A32EA">
      <w:pPr>
        <w:pStyle w:val="a5"/>
        <w:ind w:left="567" w:firstLine="0"/>
        <w:rPr>
          <w:lang w:val="uk-UA"/>
        </w:rPr>
      </w:pPr>
      <w:r w:rsidRPr="00190F66">
        <w:rPr>
          <w:lang w:val="uk-UA"/>
        </w:rPr>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 </w:t>
      </w:r>
    </w:p>
    <w:p w:rsidR="00220DB1" w:rsidRPr="00190F66" w:rsidRDefault="002258FA" w:rsidP="001A32EA">
      <w:pPr>
        <w:pStyle w:val="a5"/>
        <w:numPr>
          <w:ilvl w:val="1"/>
          <w:numId w:val="17"/>
        </w:numPr>
        <w:ind w:left="567" w:hanging="567"/>
        <w:rPr>
          <w:lang w:val="uk-UA"/>
        </w:rPr>
      </w:pPr>
      <w:r w:rsidRPr="00190F66">
        <w:rPr>
          <w:lang w:val="uk-UA"/>
        </w:rPr>
        <w:t>Розрахунковим</w:t>
      </w:r>
      <w:r w:rsidR="00220DB1" w:rsidRPr="00190F66">
        <w:rPr>
          <w:lang w:val="uk-UA"/>
        </w:rPr>
        <w:t xml:space="preserve"> </w:t>
      </w:r>
      <w:r w:rsidRPr="00190F66">
        <w:rPr>
          <w:lang w:val="uk-UA"/>
        </w:rPr>
        <w:t xml:space="preserve">періодом за цим Договором є календарний місяць. </w:t>
      </w:r>
    </w:p>
    <w:p w:rsidR="00220DB1" w:rsidRPr="00190F66" w:rsidRDefault="002258FA" w:rsidP="001A32EA">
      <w:pPr>
        <w:pStyle w:val="a5"/>
        <w:numPr>
          <w:ilvl w:val="1"/>
          <w:numId w:val="17"/>
        </w:numPr>
        <w:ind w:left="567" w:hanging="567"/>
        <w:rPr>
          <w:lang w:val="uk-UA"/>
        </w:rPr>
      </w:pPr>
      <w:r w:rsidRPr="00190F66">
        <w:rPr>
          <w:lang w:val="uk-UA"/>
        </w:rPr>
        <w:t>Розрахунки Споживача за цим Договором здійснюються на поточний рахунок</w:t>
      </w:r>
      <w:r w:rsidR="00D932CC" w:rsidRPr="00190F66">
        <w:rPr>
          <w:lang w:val="uk-UA"/>
        </w:rPr>
        <w:t xml:space="preserve"> із спеціальним режимом використання </w:t>
      </w:r>
      <w:r w:rsidRPr="00190F66">
        <w:rPr>
          <w:lang w:val="uk-UA"/>
        </w:rPr>
        <w:t xml:space="preserve">Постачальника. При цьому, Споживач не обмежується у праві здійснювати оплату за цим Договором через банківську платіжну систему.  </w:t>
      </w:r>
    </w:p>
    <w:p w:rsidR="00220DB1" w:rsidRPr="00190F66" w:rsidRDefault="002258FA" w:rsidP="001A32EA">
      <w:pPr>
        <w:pStyle w:val="a5"/>
        <w:ind w:left="567" w:firstLine="0"/>
        <w:rPr>
          <w:lang w:val="uk-UA"/>
        </w:rPr>
      </w:pPr>
      <w:r w:rsidRPr="00190F66">
        <w:rPr>
          <w:lang w:val="uk-UA"/>
        </w:rPr>
        <w:t xml:space="preserve">Оплата вважається здійсненою після того, як на </w:t>
      </w:r>
      <w:r w:rsidR="00D932CC" w:rsidRPr="00190F66">
        <w:rPr>
          <w:lang w:val="uk-UA"/>
        </w:rPr>
        <w:t xml:space="preserve">поточний рахунок із спеціальним режимом використання </w:t>
      </w:r>
      <w:r w:rsidRPr="00190F66">
        <w:rPr>
          <w:lang w:val="uk-UA"/>
        </w:rPr>
        <w:t>Постачальника надійшла вся сума коштів, що підлягає сплаті за куп</w:t>
      </w:r>
      <w:r w:rsidR="00B6238D" w:rsidRPr="00190F66">
        <w:rPr>
          <w:lang w:val="uk-UA"/>
        </w:rPr>
        <w:t>лену</w:t>
      </w:r>
      <w:r w:rsidRPr="00190F66">
        <w:rPr>
          <w:lang w:val="uk-UA"/>
        </w:rPr>
        <w:t xml:space="preserve"> електричну енергію відповідно до умов цього Договору. Поточний рахунок </w:t>
      </w:r>
      <w:r w:rsidR="0032548A" w:rsidRPr="00190F66">
        <w:rPr>
          <w:lang w:val="uk-UA"/>
        </w:rPr>
        <w:t xml:space="preserve">із спеціальним режимом використання </w:t>
      </w:r>
      <w:r w:rsidRPr="00190F66">
        <w:rPr>
          <w:lang w:val="uk-UA"/>
        </w:rPr>
        <w:t xml:space="preserve">Постачальника зазначається у платіжних документах Постачальника, у тому числі у разі його зміни. </w:t>
      </w:r>
    </w:p>
    <w:p w:rsidR="002258FA" w:rsidRPr="00190F66" w:rsidRDefault="002258FA" w:rsidP="001A32EA">
      <w:pPr>
        <w:pStyle w:val="a5"/>
        <w:ind w:left="567" w:firstLine="0"/>
        <w:rPr>
          <w:lang w:val="uk-UA"/>
        </w:rPr>
      </w:pPr>
      <w:r w:rsidRPr="00190F66">
        <w:rPr>
          <w:lang w:val="uk-UA"/>
        </w:rPr>
        <w:t>При здійсненні платежів, Споживач повинен вказувати у платіжному дорученні призначення платежу, в якому обов’язково зазначається цей Договір, за яким здійснюється постачання електричної</w:t>
      </w:r>
      <w:r w:rsidR="00B6238D" w:rsidRPr="00190F66">
        <w:rPr>
          <w:lang w:val="uk-UA"/>
        </w:rPr>
        <w:t xml:space="preserve"> енергії С</w:t>
      </w:r>
      <w:r w:rsidRPr="00190F66">
        <w:rPr>
          <w:lang w:val="uk-UA"/>
        </w:rPr>
        <w:t xml:space="preserve">поживачу. </w:t>
      </w:r>
    </w:p>
    <w:p w:rsidR="00220DB1" w:rsidRPr="00190F66" w:rsidRDefault="002258FA" w:rsidP="001A32EA">
      <w:pPr>
        <w:pStyle w:val="a5"/>
        <w:numPr>
          <w:ilvl w:val="1"/>
          <w:numId w:val="17"/>
        </w:numPr>
        <w:ind w:left="567" w:hanging="567"/>
        <w:rPr>
          <w:lang w:val="uk-UA"/>
        </w:rPr>
      </w:pPr>
      <w:r w:rsidRPr="00190F66">
        <w:rPr>
          <w:lang w:val="uk-UA"/>
        </w:rPr>
        <w:t>Оплата</w:t>
      </w:r>
      <w:r w:rsidR="00220DB1" w:rsidRPr="00190F66">
        <w:rPr>
          <w:lang w:val="uk-UA"/>
        </w:rPr>
        <w:t xml:space="preserve"> </w:t>
      </w:r>
      <w:r w:rsidRPr="00190F66">
        <w:rPr>
          <w:lang w:val="uk-UA"/>
        </w:rPr>
        <w:t xml:space="preserve">рахунка Постачальника за цим Договором має бути здійснена Споживачем у строки передбачені комерційною пропозицією. Зазначений строк не може бути меншим за 5 днів з дня </w:t>
      </w:r>
      <w:r w:rsidR="00B6238D" w:rsidRPr="00190F66">
        <w:rPr>
          <w:lang w:val="uk-UA"/>
        </w:rPr>
        <w:t>отримання платіжного документа Споживачем</w:t>
      </w:r>
      <w:r w:rsidRPr="00190F66">
        <w:rPr>
          <w:lang w:val="uk-UA"/>
        </w:rPr>
        <w:t xml:space="preserve">. </w:t>
      </w:r>
    </w:p>
    <w:p w:rsidR="00220DB1" w:rsidRPr="00190F66" w:rsidRDefault="002258FA" w:rsidP="001A32EA">
      <w:pPr>
        <w:pStyle w:val="a5"/>
        <w:ind w:left="567" w:firstLine="0"/>
        <w:rPr>
          <w:lang w:val="uk-UA"/>
        </w:rPr>
      </w:pPr>
      <w:r w:rsidRPr="00190F66">
        <w:rPr>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w:t>
      </w:r>
    </w:p>
    <w:p w:rsidR="00220DB1" w:rsidRPr="00190F66" w:rsidRDefault="002258FA" w:rsidP="001A32EA">
      <w:pPr>
        <w:pStyle w:val="a5"/>
        <w:numPr>
          <w:ilvl w:val="1"/>
          <w:numId w:val="17"/>
        </w:numPr>
        <w:ind w:left="567" w:hanging="567"/>
        <w:rPr>
          <w:lang w:val="uk-UA"/>
        </w:rPr>
      </w:pPr>
      <w:r w:rsidRPr="00190F66">
        <w:rPr>
          <w:lang w:val="uk-UA"/>
        </w:rPr>
        <w:t xml:space="preserve">У випадку переплати за фактично спожитий обсяг електричної енергії, сума переплати зараховується як авансовий платіж за спожиту електричну енергію в наступних періодах, або повертається на поточний рахунок </w:t>
      </w:r>
      <w:r w:rsidR="0032548A" w:rsidRPr="00190F66">
        <w:rPr>
          <w:lang w:val="uk-UA"/>
        </w:rPr>
        <w:t xml:space="preserve">із спеціальним режимом використання </w:t>
      </w:r>
      <w:r w:rsidRPr="00190F66">
        <w:rPr>
          <w:lang w:val="uk-UA"/>
        </w:rPr>
        <w:t xml:space="preserve">Споживача за його письмовою вимогою протягом 05 (п’яти) банківських днів з дня отримання такої </w:t>
      </w:r>
      <w:r w:rsidRPr="00190F66">
        <w:rPr>
          <w:lang w:val="uk-UA"/>
        </w:rPr>
        <w:lastRenderedPageBreak/>
        <w:t>вимоги, за умови наявн</w:t>
      </w:r>
      <w:r w:rsidR="00220DB1" w:rsidRPr="00190F66">
        <w:rPr>
          <w:lang w:val="uk-UA"/>
        </w:rPr>
        <w:t>ості узгодженого Акту звіряння.</w:t>
      </w:r>
    </w:p>
    <w:p w:rsidR="00220DB1" w:rsidRPr="00190F66" w:rsidRDefault="002258FA" w:rsidP="001A32EA">
      <w:pPr>
        <w:pStyle w:val="a5"/>
        <w:numPr>
          <w:ilvl w:val="1"/>
          <w:numId w:val="17"/>
        </w:numPr>
        <w:ind w:left="567" w:hanging="567"/>
        <w:rPr>
          <w:lang w:val="uk-UA"/>
        </w:rPr>
      </w:pPr>
      <w:r w:rsidRPr="00190F66">
        <w:rPr>
          <w:lang w:val="uk-UA"/>
        </w:rPr>
        <w:t xml:space="preserve">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rsidR="00220DB1" w:rsidRPr="00190F66" w:rsidRDefault="002258FA" w:rsidP="001A32EA">
      <w:pPr>
        <w:pStyle w:val="a5"/>
        <w:ind w:left="567" w:firstLine="0"/>
        <w:rPr>
          <w:lang w:val="uk-UA"/>
        </w:rPr>
      </w:pPr>
      <w:r w:rsidRPr="00190F66">
        <w:rPr>
          <w:lang w:val="uk-UA"/>
        </w:rPr>
        <w:t xml:space="preserve">У разі порушення Споживачем строків оплати за цим Договором, Постачальник має право вимагати сплату </w:t>
      </w:r>
      <w:r w:rsidR="00831A7D" w:rsidRPr="00190F66">
        <w:rPr>
          <w:lang w:val="uk-UA"/>
        </w:rPr>
        <w:t>неустойки</w:t>
      </w:r>
      <w:r w:rsidRPr="00190F66">
        <w:rPr>
          <w:lang w:val="uk-UA"/>
        </w:rPr>
        <w:t xml:space="preserve">. </w:t>
      </w:r>
    </w:p>
    <w:p w:rsidR="00220DB1" w:rsidRPr="00190F66" w:rsidRDefault="002258FA" w:rsidP="001A32EA">
      <w:pPr>
        <w:pStyle w:val="a5"/>
        <w:ind w:left="567" w:firstLine="0"/>
        <w:rPr>
          <w:lang w:val="uk-UA"/>
        </w:rPr>
      </w:pPr>
      <w:r w:rsidRPr="00190F66">
        <w:rPr>
          <w:lang w:val="uk-UA"/>
        </w:rPr>
        <w:t xml:space="preserve">Пеня нараховується за кожен день прострочення оплати. </w:t>
      </w:r>
    </w:p>
    <w:p w:rsidR="00F23B1D" w:rsidRPr="00190F66" w:rsidRDefault="00F23B1D" w:rsidP="001A32EA">
      <w:pPr>
        <w:pStyle w:val="a5"/>
        <w:ind w:left="567" w:firstLine="0"/>
        <w:rPr>
          <w:lang w:val="uk-UA"/>
        </w:rPr>
      </w:pPr>
      <w:r w:rsidRPr="00190F66">
        <w:rPr>
          <w:lang w:val="uk-UA"/>
        </w:rPr>
        <w:t>Споживач за вимогою Постачальника сплачує  штраф у розмірі 5 (п’яти) відсотків від заявленого обсягу електричної енергії на розрахунковий період (Додаток № 3), за який сталося прострочення оплати електричної енергії, у разі прострочення такої оплати більше ніж на 10 календарних днів.</w:t>
      </w:r>
    </w:p>
    <w:p w:rsidR="00220DB1" w:rsidRPr="00190F66" w:rsidRDefault="002258FA" w:rsidP="001A32EA">
      <w:pPr>
        <w:pStyle w:val="a5"/>
        <w:numPr>
          <w:ilvl w:val="1"/>
          <w:numId w:val="17"/>
        </w:numPr>
        <w:ind w:left="567" w:hanging="567"/>
        <w:rPr>
          <w:lang w:val="uk-UA"/>
        </w:rPr>
      </w:pPr>
      <w:r w:rsidRPr="00190F66">
        <w:rPr>
          <w:lang w:val="uk-UA"/>
        </w:rPr>
        <w:t xml:space="preserve">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w:t>
      </w:r>
      <w:r w:rsidR="005A3BF1" w:rsidRPr="00190F66">
        <w:rPr>
          <w:lang w:val="uk-UA"/>
        </w:rPr>
        <w:t>оформляється додатком до цього Д</w:t>
      </w:r>
      <w:r w:rsidRPr="00190F66">
        <w:rPr>
          <w:lang w:val="uk-UA"/>
        </w:rPr>
        <w:t xml:space="preserve">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220DB1" w:rsidRPr="00190F66" w:rsidRDefault="002258FA" w:rsidP="001A32EA">
      <w:pPr>
        <w:pStyle w:val="a5"/>
        <w:ind w:left="567" w:firstLine="0"/>
        <w:rPr>
          <w:lang w:val="uk-UA"/>
        </w:rPr>
      </w:pPr>
      <w:r w:rsidRPr="00190F66">
        <w:rPr>
          <w:lang w:val="uk-UA"/>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rsidR="00220DB1" w:rsidRPr="00190F66" w:rsidRDefault="002258FA" w:rsidP="001A32EA">
      <w:pPr>
        <w:pStyle w:val="a5"/>
        <w:numPr>
          <w:ilvl w:val="1"/>
          <w:numId w:val="17"/>
        </w:numPr>
        <w:ind w:left="567" w:hanging="567"/>
        <w:rPr>
          <w:lang w:val="uk-UA"/>
        </w:rPr>
      </w:pPr>
      <w:r w:rsidRPr="00190F66">
        <w:rPr>
          <w:lang w:val="uk-UA"/>
        </w:rPr>
        <w:t>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w:t>
      </w:r>
      <w:r w:rsidR="00DA044C" w:rsidRPr="00190F66">
        <w:rPr>
          <w:lang w:val="uk-UA"/>
        </w:rPr>
        <w:t xml:space="preserve"> №</w:t>
      </w:r>
      <w:r w:rsidRPr="00190F66">
        <w:rPr>
          <w:lang w:val="uk-UA"/>
        </w:rPr>
        <w:t xml:space="preserve"> 1 до цього Договору. </w:t>
      </w:r>
    </w:p>
    <w:p w:rsidR="00220DB1" w:rsidRPr="00190F66" w:rsidRDefault="002258FA" w:rsidP="001A32EA">
      <w:pPr>
        <w:pStyle w:val="a5"/>
        <w:ind w:left="567" w:firstLine="0"/>
        <w:rPr>
          <w:lang w:val="uk-UA"/>
        </w:rPr>
      </w:pPr>
      <w:r w:rsidRPr="00190F66">
        <w:rPr>
          <w:lang w:val="uk-UA"/>
        </w:rPr>
        <w:t xml:space="preserve">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 </w:t>
      </w:r>
    </w:p>
    <w:p w:rsidR="00220DB1" w:rsidRPr="00190F66" w:rsidRDefault="002258FA" w:rsidP="001A32EA">
      <w:pPr>
        <w:pStyle w:val="a5"/>
        <w:ind w:left="567" w:firstLine="0"/>
        <w:rPr>
          <w:lang w:val="uk-UA"/>
        </w:rPr>
      </w:pPr>
      <w:r w:rsidRPr="00190F66">
        <w:rPr>
          <w:lang w:val="uk-UA"/>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2258FA" w:rsidRPr="00190F66" w:rsidRDefault="002258FA" w:rsidP="001A32EA">
      <w:pPr>
        <w:pStyle w:val="a5"/>
        <w:ind w:left="567" w:firstLine="0"/>
        <w:rPr>
          <w:lang w:val="uk-UA"/>
        </w:rPr>
      </w:pPr>
      <w:r w:rsidRPr="00190F66">
        <w:rPr>
          <w:lang w:val="uk-UA"/>
        </w:rPr>
        <w:t xml:space="preserve">Постачальник зобов’язаний при виставленні рахунку за електричну енергію Споживачу окремо вказувати плату за послугу з розподілу електричної енергії. </w:t>
      </w:r>
    </w:p>
    <w:p w:rsidR="00F64A6E" w:rsidRPr="00190F66" w:rsidRDefault="002258FA" w:rsidP="001A32EA">
      <w:pPr>
        <w:pStyle w:val="a5"/>
        <w:numPr>
          <w:ilvl w:val="1"/>
          <w:numId w:val="17"/>
        </w:numPr>
        <w:ind w:left="567" w:hanging="567"/>
        <w:rPr>
          <w:lang w:val="uk-UA"/>
        </w:rPr>
      </w:pPr>
      <w:r w:rsidRPr="00190F66">
        <w:rPr>
          <w:lang w:val="uk-UA"/>
        </w:rPr>
        <w:t xml:space="preserve">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 </w:t>
      </w:r>
    </w:p>
    <w:p w:rsidR="00F64A6E" w:rsidRPr="00190F66" w:rsidRDefault="002258FA" w:rsidP="001A32EA">
      <w:pPr>
        <w:pStyle w:val="a5"/>
        <w:numPr>
          <w:ilvl w:val="1"/>
          <w:numId w:val="17"/>
        </w:numPr>
        <w:ind w:left="567" w:hanging="567"/>
        <w:rPr>
          <w:lang w:val="uk-UA"/>
        </w:rPr>
      </w:pPr>
      <w:r w:rsidRPr="00190F66">
        <w:rPr>
          <w:lang w:val="uk-UA"/>
        </w:rPr>
        <w:t>Порядок організації комерційного обліку електричної енергії та надання даних комерційного обліку електричної енергії визначені в Кодексі комерційного обліку</w:t>
      </w:r>
      <w:r w:rsidR="005A3BF1" w:rsidRPr="00190F66">
        <w:rPr>
          <w:lang w:val="uk-UA"/>
        </w:rPr>
        <w:t xml:space="preserve"> електричної енергії</w:t>
      </w:r>
      <w:r w:rsidRPr="00190F66">
        <w:rPr>
          <w:lang w:val="uk-UA"/>
        </w:rPr>
        <w:t xml:space="preserve">, який затверджений постановою НКРЕКП від 14.03.2018 № 311. </w:t>
      </w:r>
    </w:p>
    <w:p w:rsidR="00F64A6E" w:rsidRPr="00190F66" w:rsidRDefault="005A3BF1" w:rsidP="001A32EA">
      <w:pPr>
        <w:pStyle w:val="a5"/>
        <w:numPr>
          <w:ilvl w:val="1"/>
          <w:numId w:val="17"/>
        </w:numPr>
        <w:ind w:left="567" w:hanging="567"/>
        <w:rPr>
          <w:lang w:val="uk-UA"/>
        </w:rPr>
      </w:pPr>
      <w:r w:rsidRPr="00190F66">
        <w:rPr>
          <w:lang w:val="uk-UA"/>
        </w:rPr>
        <w:t xml:space="preserve"> Для кожного об’єкту С</w:t>
      </w:r>
      <w:r w:rsidR="002258FA" w:rsidRPr="00190F66">
        <w:rPr>
          <w:lang w:val="uk-UA"/>
        </w:rPr>
        <w:t xml:space="preserve">поживача надаються окремі ЕІС-коди точок комерційного обліку. </w:t>
      </w:r>
    </w:p>
    <w:p w:rsidR="00F64A6E" w:rsidRPr="00190F66" w:rsidRDefault="002258FA" w:rsidP="001A32EA">
      <w:pPr>
        <w:pStyle w:val="a5"/>
        <w:numPr>
          <w:ilvl w:val="1"/>
          <w:numId w:val="17"/>
        </w:numPr>
        <w:ind w:left="567" w:hanging="567"/>
        <w:rPr>
          <w:lang w:val="uk-UA"/>
        </w:rPr>
      </w:pPr>
      <w:r w:rsidRPr="00190F66">
        <w:rPr>
          <w:lang w:val="uk-UA"/>
        </w:rPr>
        <w:t xml:space="preserve">Постачальник здійснює зі Споживачем звіряння фактичного обсягу спожитої електричної енергії на певну дату чи протягом відповідного періоду. </w:t>
      </w:r>
    </w:p>
    <w:p w:rsidR="00F64A6E" w:rsidRPr="00190F66" w:rsidRDefault="002258FA" w:rsidP="001A32EA">
      <w:pPr>
        <w:pStyle w:val="a5"/>
        <w:numPr>
          <w:ilvl w:val="1"/>
          <w:numId w:val="17"/>
        </w:numPr>
        <w:ind w:left="567" w:hanging="567"/>
        <w:rPr>
          <w:lang w:val="uk-UA"/>
        </w:rPr>
      </w:pPr>
      <w:r w:rsidRPr="00190F66">
        <w:rPr>
          <w:lang w:val="uk-UA"/>
        </w:rPr>
        <w:t xml:space="preserve">Після прийняття Споживачем комерційної пропозиції Постачальника, яка є Додатком </w:t>
      </w:r>
      <w:r w:rsidR="005A3BF1" w:rsidRPr="00190F66">
        <w:rPr>
          <w:lang w:val="uk-UA"/>
        </w:rPr>
        <w:t xml:space="preserve">№ </w:t>
      </w:r>
      <w:r w:rsidRPr="00190F66">
        <w:rPr>
          <w:lang w:val="uk-UA"/>
        </w:rPr>
        <w:t>1 до цього Договору, внесення змін</w:t>
      </w:r>
      <w:r w:rsidR="005A3BF1" w:rsidRPr="00190F66">
        <w:rPr>
          <w:lang w:val="uk-UA"/>
        </w:rPr>
        <w:t xml:space="preserve"> до неї можливе лише за згодою С</w:t>
      </w:r>
      <w:r w:rsidRPr="00190F66">
        <w:rPr>
          <w:lang w:val="uk-UA"/>
        </w:rPr>
        <w:t xml:space="preserve">торін або в порядку, встановленому чинним законодавством. </w:t>
      </w:r>
    </w:p>
    <w:p w:rsidR="00F64A6E" w:rsidRPr="00190F66" w:rsidRDefault="002258FA" w:rsidP="001A32EA">
      <w:pPr>
        <w:pStyle w:val="a5"/>
        <w:numPr>
          <w:ilvl w:val="1"/>
          <w:numId w:val="17"/>
        </w:numPr>
        <w:ind w:left="567" w:hanging="567"/>
        <w:rPr>
          <w:lang w:val="uk-UA"/>
        </w:rPr>
      </w:pPr>
      <w:r w:rsidRPr="00190F66">
        <w:rPr>
          <w:lang w:val="uk-UA"/>
        </w:rPr>
        <w:t xml:space="preserve">У відповідності до ст. 201 Податкового кодексу України (далі - Кодекс) та п. 19 Порядку заповнення податкової накладної, затвердженого наказом Міністерства фінансів України, від 31 грудня 2015 року № 1307 «Про затвердження Форми податкової накладної та Порядку заповнення податкової накладної» Сторони домовились виписувати зведену податкову накладну один раз на місяць не пізніше останнього дня місяця, оскільки постачання електричної енергії за цим Договором має безперервний характер та постійний зв'язок із Споживачем. </w:t>
      </w:r>
    </w:p>
    <w:p w:rsidR="00241B61" w:rsidRPr="00190F66" w:rsidRDefault="002258FA" w:rsidP="001A32EA">
      <w:pPr>
        <w:pStyle w:val="a5"/>
        <w:ind w:left="567" w:firstLine="0"/>
        <w:rPr>
          <w:lang w:val="uk-UA"/>
        </w:rPr>
      </w:pPr>
      <w:r w:rsidRPr="00190F66">
        <w:rPr>
          <w:lang w:val="uk-UA"/>
        </w:rPr>
        <w:t xml:space="preserve">Відповідно до пункту 44 підрозділу 2 розділу XX «Перехідні положення» Кодексу, тимчасово, платники податку на додану вартість (далі - ПДВ), які здійснюють постачання (у тому числі оптове), передачу, розподіл електричної та/або теплової енергії, постачання </w:t>
      </w:r>
      <w:r w:rsidRPr="00190F66">
        <w:rPr>
          <w:lang w:val="uk-UA"/>
        </w:rPr>
        <w:lastRenderedPageBreak/>
        <w:t>вугілля та/або продуктів його збагачення товарних позицій 2701, 2702, 2703 00 00 00, 2704 00 згідно УКТ ЗЕД, визначають дату виникнення податкових зобов’язань та податков</w:t>
      </w:r>
      <w:r w:rsidR="00D76B77" w:rsidRPr="00190F66">
        <w:rPr>
          <w:lang w:val="uk-UA"/>
        </w:rPr>
        <w:t>ого кредиту за касовим методом.</w:t>
      </w:r>
    </w:p>
    <w:p w:rsidR="007B327F" w:rsidRPr="00190F66" w:rsidRDefault="00D76B77" w:rsidP="001A32EA">
      <w:pPr>
        <w:pStyle w:val="a5"/>
        <w:numPr>
          <w:ilvl w:val="1"/>
          <w:numId w:val="17"/>
        </w:numPr>
        <w:ind w:left="567" w:hanging="567"/>
        <w:rPr>
          <w:lang w:val="uk-UA"/>
        </w:rPr>
      </w:pPr>
      <w:r w:rsidRPr="00190F66">
        <w:rPr>
          <w:lang w:val="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p>
    <w:p w:rsidR="007B327F" w:rsidRPr="00190F66" w:rsidRDefault="007B327F"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ПОРЯДОК ОБЛІКУ ТА ОПЛАТИ ЗА НЕБАЛАНС</w:t>
      </w:r>
    </w:p>
    <w:p w:rsidR="00117EB0" w:rsidRPr="00190F66" w:rsidRDefault="00117EB0" w:rsidP="001A32EA">
      <w:pPr>
        <w:pStyle w:val="a5"/>
        <w:numPr>
          <w:ilvl w:val="1"/>
          <w:numId w:val="17"/>
        </w:numPr>
        <w:ind w:left="567" w:hanging="567"/>
        <w:rPr>
          <w:lang w:val="uk-UA"/>
        </w:rPr>
      </w:pPr>
      <w:r w:rsidRPr="00190F66">
        <w:rPr>
          <w:lang w:val="uk-UA"/>
        </w:rPr>
        <w:t>Споживач несе відповідальність за небаланс - зобов’язання Споживача повідомляти і виконувати погодинні графіки електричної енергії відповідно до очікуваних обсягів споживання електричної енергії та нести відповідальність перед Постачальником за небаланси.</w:t>
      </w:r>
    </w:p>
    <w:p w:rsidR="00117EB0" w:rsidRPr="00190F66" w:rsidRDefault="00117EB0" w:rsidP="001A32EA">
      <w:pPr>
        <w:pStyle w:val="a5"/>
        <w:numPr>
          <w:ilvl w:val="1"/>
          <w:numId w:val="17"/>
        </w:numPr>
        <w:ind w:left="567" w:hanging="567"/>
        <w:rPr>
          <w:lang w:val="uk-UA"/>
        </w:rPr>
      </w:pPr>
      <w:r w:rsidRPr="00190F66">
        <w:rPr>
          <w:lang w:val="uk-UA"/>
        </w:rPr>
        <w:t xml:space="preserve">Позитивний небаланс – якщо обсяги спожитої електричної енергії Споживачем є менше ніж замовлені у Постачальника. </w:t>
      </w:r>
    </w:p>
    <w:p w:rsidR="00117EB0" w:rsidRPr="00190F66" w:rsidRDefault="00117EB0" w:rsidP="001A32EA">
      <w:pPr>
        <w:pStyle w:val="a5"/>
        <w:numPr>
          <w:ilvl w:val="1"/>
          <w:numId w:val="17"/>
        </w:numPr>
        <w:ind w:left="567" w:hanging="567"/>
        <w:rPr>
          <w:lang w:val="uk-UA"/>
        </w:rPr>
      </w:pPr>
      <w:r w:rsidRPr="00190F66">
        <w:rPr>
          <w:lang w:val="uk-UA"/>
        </w:rPr>
        <w:t>Негативний небаланс – якщо обсяги спожитої електричної енергії Споживачем є більше ніж замовлені у Постачальника.</w:t>
      </w:r>
    </w:p>
    <w:p w:rsidR="00117EB0" w:rsidRPr="00190F66" w:rsidRDefault="00117EB0" w:rsidP="001A32EA">
      <w:pPr>
        <w:pStyle w:val="a5"/>
        <w:numPr>
          <w:ilvl w:val="1"/>
          <w:numId w:val="17"/>
        </w:numPr>
        <w:ind w:left="567" w:hanging="567"/>
        <w:rPr>
          <w:lang w:val="uk-UA"/>
        </w:rPr>
      </w:pPr>
      <w:r w:rsidRPr="00190F66">
        <w:rPr>
          <w:lang w:val="uk-UA"/>
        </w:rPr>
        <w:t>Розрахунковим періодом для розрахунків за небаланс є 1 година.</w:t>
      </w:r>
    </w:p>
    <w:p w:rsidR="00117EB0" w:rsidRPr="00190F66" w:rsidRDefault="00117EB0" w:rsidP="001A32EA">
      <w:pPr>
        <w:pStyle w:val="a5"/>
        <w:numPr>
          <w:ilvl w:val="1"/>
          <w:numId w:val="17"/>
        </w:numPr>
        <w:ind w:left="567" w:hanging="567"/>
        <w:rPr>
          <w:lang w:val="uk-UA"/>
        </w:rPr>
      </w:pPr>
      <w:r w:rsidRPr="00190F66">
        <w:rPr>
          <w:lang w:val="uk-UA"/>
        </w:rPr>
        <w:t>Формул</w:t>
      </w:r>
      <w:r w:rsidR="000A11E2" w:rsidRPr="00190F66">
        <w:rPr>
          <w:lang w:val="uk-UA"/>
        </w:rPr>
        <w:t>и</w:t>
      </w:r>
      <w:r w:rsidRPr="00190F66">
        <w:rPr>
          <w:lang w:val="uk-UA"/>
        </w:rPr>
        <w:t xml:space="preserve"> розрахунку вартості небалансів електричної енергії в</w:t>
      </w:r>
      <w:r w:rsidR="000A11E2" w:rsidRPr="00190F66">
        <w:rPr>
          <w:lang w:val="uk-UA"/>
        </w:rPr>
        <w:t>изначаю</w:t>
      </w:r>
      <w:r w:rsidRPr="00190F66">
        <w:rPr>
          <w:lang w:val="uk-UA"/>
        </w:rPr>
        <w:t>ться в комерц</w:t>
      </w:r>
      <w:r w:rsidR="006F7592" w:rsidRPr="00190F66">
        <w:rPr>
          <w:lang w:val="uk-UA"/>
        </w:rPr>
        <w:t>ійній пропозиції, яка є Додатком № 1 до цього Договору.</w:t>
      </w:r>
    </w:p>
    <w:p w:rsidR="007B327F" w:rsidRPr="00190F66" w:rsidRDefault="006F7592" w:rsidP="001A32EA">
      <w:pPr>
        <w:pStyle w:val="a5"/>
        <w:numPr>
          <w:ilvl w:val="1"/>
          <w:numId w:val="17"/>
        </w:numPr>
        <w:ind w:left="567" w:hanging="567"/>
        <w:rPr>
          <w:lang w:val="uk-UA"/>
        </w:rPr>
      </w:pPr>
      <w:r w:rsidRPr="00190F66">
        <w:rPr>
          <w:lang w:val="uk-UA"/>
        </w:rPr>
        <w:t xml:space="preserve">Постачальник до 10 числа місяця, наступного за розрахунковим, направляє Споживачеві на його електронну адресу рахунок на оплату за погодинні небаланси розрахункового місяця. Споживач зобов’язаний оплатити рахунок </w:t>
      </w:r>
      <w:r w:rsidR="006B1123" w:rsidRPr="00190F66">
        <w:rPr>
          <w:lang w:val="uk-UA"/>
        </w:rPr>
        <w:t xml:space="preserve">до </w:t>
      </w:r>
      <w:r w:rsidRPr="00190F66">
        <w:rPr>
          <w:lang w:val="uk-UA"/>
        </w:rPr>
        <w:t>15 числа місяця, наступного за розрахунковим.</w:t>
      </w:r>
    </w:p>
    <w:p w:rsidR="00D76B77" w:rsidRPr="00190F66" w:rsidRDefault="001C7E2E" w:rsidP="001A32EA">
      <w:pPr>
        <w:pStyle w:val="a5"/>
        <w:numPr>
          <w:ilvl w:val="1"/>
          <w:numId w:val="17"/>
        </w:numPr>
        <w:ind w:left="567" w:hanging="567"/>
        <w:rPr>
          <w:lang w:val="uk-UA"/>
        </w:rPr>
      </w:pPr>
      <w:r w:rsidRPr="00190F66">
        <w:rPr>
          <w:lang w:val="uk-UA"/>
        </w:rPr>
        <w:t>У випадку, якщо розрахунок небалансів Адміністратором розрахунків буде здійснений з порушенням строків, передбачених Правилами ринку, то дата здійснення розрахунку остаточного обсягу погодинного небалансу Споживача та направлення Споживачеві рахунку на оплату за погодинні</w:t>
      </w:r>
      <w:r w:rsidR="00FB04F0" w:rsidRPr="00190F66">
        <w:rPr>
          <w:lang w:val="uk-UA"/>
        </w:rPr>
        <w:t xml:space="preserve"> небаланси відповідно до пп. 7.6. може бути змінений</w:t>
      </w:r>
      <w:r w:rsidRPr="00190F66">
        <w:rPr>
          <w:lang w:val="uk-UA"/>
        </w:rPr>
        <w:t xml:space="preserve"> у бік продовження.</w:t>
      </w:r>
    </w:p>
    <w:p w:rsidR="00241B61" w:rsidRPr="00190F66" w:rsidRDefault="00341767"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ПРАВА ТА ОБОВ’ЯЗКИ СПОЖИВАЧА</w:t>
      </w:r>
      <w:r w:rsidR="007B327F" w:rsidRPr="00190F66">
        <w:rPr>
          <w:rFonts w:ascii="Times New Roman" w:hAnsi="Times New Roman" w:cs="Times New Roman"/>
          <w:sz w:val="22"/>
          <w:szCs w:val="22"/>
          <w:lang w:val="uk-UA"/>
        </w:rPr>
        <w:t xml:space="preserve"> </w:t>
      </w:r>
    </w:p>
    <w:p w:rsidR="00341767" w:rsidRPr="00190F66" w:rsidRDefault="00341767" w:rsidP="001A32EA">
      <w:pPr>
        <w:pStyle w:val="a5"/>
        <w:numPr>
          <w:ilvl w:val="1"/>
          <w:numId w:val="17"/>
        </w:numPr>
        <w:ind w:left="567" w:hanging="567"/>
        <w:rPr>
          <w:b/>
          <w:lang w:val="uk-UA"/>
        </w:rPr>
      </w:pPr>
      <w:r w:rsidRPr="00190F66">
        <w:rPr>
          <w:b/>
          <w:lang w:val="uk-UA"/>
        </w:rPr>
        <w:t xml:space="preserve">Споживач має право: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отримувати електричну енергію на умовах, зазначених у цьому Договорі та додатках до нього;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w:t>
      </w:r>
      <w:r w:rsidR="005A3BF1" w:rsidRPr="00190F66">
        <w:rPr>
          <w:lang w:val="uk-UA"/>
        </w:rPr>
        <w:t xml:space="preserve">йому </w:t>
      </w:r>
      <w:r w:rsidRPr="00190F66">
        <w:rPr>
          <w:lang w:val="uk-UA"/>
        </w:rPr>
        <w:t xml:space="preserve">надаватись Постачальником відповідно до чинного законодавства та/або цього Договору;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безоплатно отримувати інформацію про обсяги та інші параметри власного споживання електричної енергії;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звертатися до Постачальника для вирішення будь-яких питань, пов'язаних з виконанням цього Договору;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вимагати від Постачальника надання письмової форми цього Договору;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проводити звіряння фактичних розрахунків в установленому ПРРЕЕ порядку з підписанням відповідного акту;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lastRenderedPageBreak/>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w:t>
      </w:r>
      <w:r w:rsidR="005A3BF1" w:rsidRPr="00190F66">
        <w:rPr>
          <w:lang w:val="uk-UA"/>
        </w:rPr>
        <w:t xml:space="preserve">цим Договором </w:t>
      </w:r>
      <w:r w:rsidRPr="00190F66">
        <w:rPr>
          <w:lang w:val="uk-UA"/>
        </w:rPr>
        <w:t xml:space="preserve">порядку; </w:t>
      </w:r>
    </w:p>
    <w:p w:rsidR="00341767" w:rsidRPr="00190F66" w:rsidRDefault="00341767" w:rsidP="008022BF">
      <w:pPr>
        <w:pStyle w:val="a5"/>
        <w:widowControl/>
        <w:numPr>
          <w:ilvl w:val="0"/>
          <w:numId w:val="44"/>
        </w:numPr>
        <w:autoSpaceDE/>
        <w:autoSpaceDN/>
        <w:ind w:left="993" w:hanging="426"/>
        <w:rPr>
          <w:lang w:val="uk-UA"/>
        </w:rPr>
      </w:pPr>
      <w:r w:rsidRPr="00190F66">
        <w:rPr>
          <w:lang w:val="uk-UA"/>
        </w:rPr>
        <w:t xml:space="preserve">інші права, передбачені чинним законодавством і цим Договором. </w:t>
      </w:r>
    </w:p>
    <w:p w:rsidR="00341767" w:rsidRPr="00190F66" w:rsidRDefault="00341767" w:rsidP="001A32EA">
      <w:pPr>
        <w:pStyle w:val="a5"/>
        <w:numPr>
          <w:ilvl w:val="1"/>
          <w:numId w:val="17"/>
        </w:numPr>
        <w:ind w:left="567" w:hanging="567"/>
        <w:rPr>
          <w:b/>
          <w:lang w:val="uk-UA"/>
        </w:rPr>
      </w:pPr>
      <w:r w:rsidRPr="00190F66">
        <w:rPr>
          <w:b/>
          <w:lang w:val="uk-UA"/>
        </w:rPr>
        <w:t xml:space="preserve">Споживач зобов'язується: </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 xml:space="preserve">забезпечувати своєчасну та повну оплату спожитої електричної енергії згідно з умовами цього Договору; </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 xml:space="preserve">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розподіл (передачу) електричної енергії до межі балансової належності об'єкта Споживача; </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 xml:space="preserve">до 08 числа місяця, що передує розрахунковому, надавати Постачальнику заявлений обсяг постачання електричної енергії на наступний розрахунковий період. </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 xml:space="preserve">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 xml:space="preserve">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 xml:space="preserve">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 </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забезпечити передачу на адресу Постачальника підписаного з боку Споживача Акту купівлі-продажу електричної енергії та інших актів за розрахунковий період, протягом місяця наступного за розрахунковим;</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w:t>
      </w:r>
      <w:r w:rsidR="006A2315" w:rsidRPr="00190F66">
        <w:rPr>
          <w:lang w:val="uk-UA"/>
        </w:rPr>
        <w:t>одавством та/або цим Договором;</w:t>
      </w:r>
    </w:p>
    <w:p w:rsidR="006A2315" w:rsidRPr="00190F66" w:rsidRDefault="006A2315" w:rsidP="001A32EA">
      <w:pPr>
        <w:pStyle w:val="a5"/>
        <w:widowControl/>
        <w:numPr>
          <w:ilvl w:val="0"/>
          <w:numId w:val="44"/>
        </w:numPr>
        <w:autoSpaceDE/>
        <w:autoSpaceDN/>
        <w:ind w:left="993" w:hanging="426"/>
        <w:rPr>
          <w:lang w:val="uk-UA"/>
        </w:rPr>
      </w:pPr>
      <w:r w:rsidRPr="00190F66">
        <w:rPr>
          <w:lang w:val="uk-UA"/>
        </w:rPr>
        <w:t>відшкодувати збитки Постачальника, пов’язані з перевищенням</w:t>
      </w:r>
      <w:r w:rsidR="00AC09F6" w:rsidRPr="00190F66">
        <w:rPr>
          <w:lang w:val="uk-UA"/>
        </w:rPr>
        <w:t xml:space="preserve">/зменшенням </w:t>
      </w:r>
      <w:r w:rsidRPr="00190F66">
        <w:rPr>
          <w:lang w:val="uk-UA"/>
        </w:rPr>
        <w:t>Споживача від договірних величин споживання електричної енергії за розрахунковий період, відповідно до актів законодавства та умов Договору;</w:t>
      </w:r>
    </w:p>
    <w:p w:rsidR="006A2315" w:rsidRPr="00190F66" w:rsidRDefault="006A2315" w:rsidP="001A32EA">
      <w:pPr>
        <w:pStyle w:val="a5"/>
        <w:widowControl/>
        <w:numPr>
          <w:ilvl w:val="0"/>
          <w:numId w:val="44"/>
        </w:numPr>
        <w:autoSpaceDE/>
        <w:autoSpaceDN/>
        <w:ind w:left="993" w:hanging="426"/>
        <w:rPr>
          <w:lang w:val="uk-UA"/>
        </w:rPr>
      </w:pPr>
      <w:r w:rsidRPr="00190F66">
        <w:rPr>
          <w:lang w:val="uk-UA"/>
        </w:rPr>
        <w:t>у встановлені даним договором строки надавати Постачальнику відомості про розмір очікуваного помісячного споживання електричної енергії на відповідні розрахункові періоди наступного року (Додаток № 3 «Обсяги очікуваного споживання електричної енергії на 20__ рік»), а також погодинні обсяги споживання електричної енергії на перший місяць постачання (Додаток № 3.1 «Погодинні обсяги с</w:t>
      </w:r>
      <w:r w:rsidR="007F1D19" w:rsidRPr="00190F66">
        <w:rPr>
          <w:lang w:val="uk-UA"/>
        </w:rPr>
        <w:t>поживання електричної енергії»);</w:t>
      </w:r>
    </w:p>
    <w:p w:rsidR="006A2315" w:rsidRPr="00190F66" w:rsidRDefault="006A2315" w:rsidP="001A32EA">
      <w:pPr>
        <w:pStyle w:val="a5"/>
        <w:widowControl/>
        <w:numPr>
          <w:ilvl w:val="0"/>
          <w:numId w:val="44"/>
        </w:numPr>
        <w:autoSpaceDE/>
        <w:autoSpaceDN/>
        <w:ind w:left="993" w:hanging="426"/>
        <w:rPr>
          <w:lang w:val="uk-UA"/>
        </w:rPr>
      </w:pPr>
      <w:r w:rsidRPr="00190F66">
        <w:rPr>
          <w:lang w:val="uk-UA"/>
        </w:rPr>
        <w:t>нести відповідальність за небаланси у порядку визначеному цим Договором;</w:t>
      </w:r>
    </w:p>
    <w:p w:rsidR="006A2315" w:rsidRPr="00190F66" w:rsidRDefault="006A2315" w:rsidP="001A32EA">
      <w:pPr>
        <w:pStyle w:val="a5"/>
        <w:widowControl/>
        <w:numPr>
          <w:ilvl w:val="0"/>
          <w:numId w:val="44"/>
        </w:numPr>
        <w:autoSpaceDE/>
        <w:autoSpaceDN/>
        <w:ind w:left="993" w:hanging="426"/>
        <w:rPr>
          <w:lang w:val="uk-UA"/>
        </w:rPr>
      </w:pPr>
      <w:r w:rsidRPr="00190F66">
        <w:rPr>
          <w:lang w:val="uk-UA"/>
        </w:rPr>
        <w:t>надавати погодинні фактичні обсяги споживан</w:t>
      </w:r>
      <w:r w:rsidR="007B3B01" w:rsidRPr="00190F66">
        <w:rPr>
          <w:lang w:val="uk-UA"/>
        </w:rPr>
        <w:t>ня за кожну добу постачання до 10</w:t>
      </w:r>
      <w:r w:rsidRPr="00190F66">
        <w:rPr>
          <w:lang w:val="uk-UA"/>
        </w:rPr>
        <w:t>:00 на</w:t>
      </w:r>
      <w:r w:rsidR="007F1D19" w:rsidRPr="00190F66">
        <w:rPr>
          <w:lang w:val="uk-UA"/>
        </w:rPr>
        <w:t>ступного дня за днем постачання;</w:t>
      </w:r>
    </w:p>
    <w:p w:rsidR="00341767" w:rsidRPr="00190F66" w:rsidRDefault="00341767" w:rsidP="001A32EA">
      <w:pPr>
        <w:pStyle w:val="a5"/>
        <w:widowControl/>
        <w:numPr>
          <w:ilvl w:val="0"/>
          <w:numId w:val="44"/>
        </w:numPr>
        <w:autoSpaceDE/>
        <w:autoSpaceDN/>
        <w:ind w:left="993" w:hanging="426"/>
        <w:rPr>
          <w:lang w:val="uk-UA"/>
        </w:rPr>
      </w:pPr>
      <w:r w:rsidRPr="00190F66">
        <w:rPr>
          <w:lang w:val="uk-UA"/>
        </w:rPr>
        <w:t xml:space="preserve">виконувати інші обов'язки, покладені на Споживача чинним законодавством та/або цим Договором. </w:t>
      </w:r>
    </w:p>
    <w:p w:rsidR="00241B61" w:rsidRPr="00190F66" w:rsidRDefault="00837139"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lastRenderedPageBreak/>
        <w:t>ПРАВА І ОБОВ’ЯЗКИ ПОСТАЧАЛЬНИКА</w:t>
      </w:r>
    </w:p>
    <w:p w:rsidR="00837139" w:rsidRPr="00190F66" w:rsidRDefault="00837139" w:rsidP="001A32EA">
      <w:pPr>
        <w:pStyle w:val="a5"/>
        <w:numPr>
          <w:ilvl w:val="1"/>
          <w:numId w:val="17"/>
        </w:numPr>
        <w:ind w:left="567" w:hanging="567"/>
        <w:rPr>
          <w:b/>
          <w:lang w:val="uk-UA"/>
        </w:rPr>
      </w:pPr>
      <w:r w:rsidRPr="00190F66">
        <w:rPr>
          <w:b/>
          <w:lang w:val="uk-UA"/>
        </w:rPr>
        <w:t xml:space="preserve">Постачальник має право: </w:t>
      </w:r>
    </w:p>
    <w:p w:rsidR="00742B0B" w:rsidRPr="00190F66" w:rsidRDefault="00837139" w:rsidP="001A32EA">
      <w:pPr>
        <w:pStyle w:val="a5"/>
        <w:widowControl/>
        <w:numPr>
          <w:ilvl w:val="0"/>
          <w:numId w:val="29"/>
        </w:numPr>
        <w:autoSpaceDE/>
        <w:autoSpaceDN/>
        <w:ind w:left="993" w:hanging="426"/>
        <w:rPr>
          <w:lang w:val="uk-UA"/>
        </w:rPr>
      </w:pPr>
      <w:r w:rsidRPr="00190F66">
        <w:rPr>
          <w:lang w:val="uk-UA"/>
        </w:rPr>
        <w:t xml:space="preserve">отримувати від Споживача плату за поставлену електричну енергію; </w:t>
      </w:r>
    </w:p>
    <w:p w:rsidR="00742B0B" w:rsidRPr="00190F66" w:rsidRDefault="00837139" w:rsidP="001A32EA">
      <w:pPr>
        <w:pStyle w:val="a5"/>
        <w:widowControl/>
        <w:numPr>
          <w:ilvl w:val="0"/>
          <w:numId w:val="29"/>
        </w:numPr>
        <w:autoSpaceDE/>
        <w:autoSpaceDN/>
        <w:ind w:left="993" w:hanging="426"/>
        <w:rPr>
          <w:lang w:val="uk-UA"/>
        </w:rPr>
      </w:pPr>
      <w:r w:rsidRPr="00190F66">
        <w:rPr>
          <w:lang w:val="uk-UA"/>
        </w:rPr>
        <w:t xml:space="preserve">контролювати правильність оформлення Споживачем платіжних документів; </w:t>
      </w:r>
    </w:p>
    <w:p w:rsidR="00742B0B" w:rsidRPr="00190F66" w:rsidRDefault="00837139" w:rsidP="001A32EA">
      <w:pPr>
        <w:pStyle w:val="a5"/>
        <w:widowControl/>
        <w:numPr>
          <w:ilvl w:val="0"/>
          <w:numId w:val="29"/>
        </w:numPr>
        <w:autoSpaceDE/>
        <w:autoSpaceDN/>
        <w:ind w:left="993" w:hanging="426"/>
        <w:rPr>
          <w:lang w:val="uk-UA"/>
        </w:rPr>
      </w:pPr>
      <w:r w:rsidRPr="00190F66">
        <w:rPr>
          <w:lang w:val="uk-UA"/>
        </w:rPr>
        <w:t xml:space="preserve">ініціювати припинення постачання електричної енергії Споживачу у </w:t>
      </w:r>
      <w:r w:rsidR="005A3BF1" w:rsidRPr="00190F66">
        <w:rPr>
          <w:lang w:val="uk-UA"/>
        </w:rPr>
        <w:t xml:space="preserve">випадках, </w:t>
      </w:r>
      <w:r w:rsidRPr="00190F66">
        <w:rPr>
          <w:lang w:val="uk-UA"/>
        </w:rPr>
        <w:t xml:space="preserve">порядку та на умовах, визначених цим Договором та чинним законодавством; </w:t>
      </w:r>
    </w:p>
    <w:p w:rsidR="00742B0B" w:rsidRPr="00190F66" w:rsidRDefault="00837139" w:rsidP="001A32EA">
      <w:pPr>
        <w:pStyle w:val="a5"/>
        <w:widowControl/>
        <w:numPr>
          <w:ilvl w:val="0"/>
          <w:numId w:val="29"/>
        </w:numPr>
        <w:autoSpaceDE/>
        <w:autoSpaceDN/>
        <w:ind w:left="993" w:hanging="426"/>
        <w:rPr>
          <w:lang w:val="uk-UA"/>
        </w:rPr>
      </w:pPr>
      <w:r w:rsidRPr="00190F66">
        <w:rPr>
          <w:lang w:val="uk-UA"/>
        </w:rPr>
        <w:t xml:space="preserve">безперешкодного доступу до розрахункових засобів вимірювальної техніки Споживача для перевірки показників щодо фактично використаних Споживачем обсягів електричної енергії; </w:t>
      </w:r>
    </w:p>
    <w:p w:rsidR="00742B0B" w:rsidRPr="00190F66" w:rsidRDefault="00837139" w:rsidP="001A32EA">
      <w:pPr>
        <w:pStyle w:val="a5"/>
        <w:widowControl/>
        <w:numPr>
          <w:ilvl w:val="0"/>
          <w:numId w:val="29"/>
        </w:numPr>
        <w:autoSpaceDE/>
        <w:autoSpaceDN/>
        <w:ind w:left="993" w:hanging="426"/>
        <w:rPr>
          <w:lang w:val="uk-UA"/>
        </w:rPr>
      </w:pPr>
      <w:r w:rsidRPr="00190F66">
        <w:rPr>
          <w:lang w:val="uk-UA"/>
        </w:rPr>
        <w:t xml:space="preserve">проводити разом зі Споживачем звіряння фактично використаних обсягів електричної енергії з підписанням відповідного акту; </w:t>
      </w:r>
    </w:p>
    <w:p w:rsidR="00742B0B" w:rsidRPr="00190F66" w:rsidRDefault="00837139" w:rsidP="001A32EA">
      <w:pPr>
        <w:pStyle w:val="a5"/>
        <w:widowControl/>
        <w:numPr>
          <w:ilvl w:val="0"/>
          <w:numId w:val="29"/>
        </w:numPr>
        <w:autoSpaceDE/>
        <w:autoSpaceDN/>
        <w:ind w:left="993" w:hanging="426"/>
        <w:rPr>
          <w:lang w:val="uk-UA"/>
        </w:rPr>
      </w:pPr>
      <w:r w:rsidRPr="00190F66">
        <w:rPr>
          <w:lang w:val="uk-UA"/>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B3B01" w:rsidRPr="00190F66" w:rsidRDefault="000664C7" w:rsidP="001A32EA">
      <w:pPr>
        <w:pStyle w:val="a5"/>
        <w:widowControl/>
        <w:numPr>
          <w:ilvl w:val="0"/>
          <w:numId w:val="29"/>
        </w:numPr>
        <w:autoSpaceDE/>
        <w:autoSpaceDN/>
        <w:ind w:left="993" w:hanging="426"/>
        <w:rPr>
          <w:lang w:val="uk-UA"/>
        </w:rPr>
      </w:pPr>
      <w:r w:rsidRPr="00190F66">
        <w:rPr>
          <w:lang w:val="uk-UA"/>
        </w:rPr>
        <w:t>на отримання від Споживача відшкодування збитків, пов’язаних з небалансами Споживача, відповідно до актів законодавства та умов Договору;</w:t>
      </w:r>
    </w:p>
    <w:p w:rsidR="00726FFB" w:rsidRPr="00190F66" w:rsidRDefault="00574021" w:rsidP="001A32EA">
      <w:pPr>
        <w:pStyle w:val="a5"/>
        <w:widowControl/>
        <w:numPr>
          <w:ilvl w:val="0"/>
          <w:numId w:val="29"/>
        </w:numPr>
        <w:autoSpaceDE/>
        <w:autoSpaceDN/>
        <w:ind w:left="993" w:hanging="426"/>
        <w:rPr>
          <w:lang w:val="uk-UA"/>
        </w:rPr>
      </w:pPr>
      <w:r w:rsidRPr="00190F66">
        <w:rPr>
          <w:lang w:val="uk-UA"/>
        </w:rPr>
        <w:t>вимагати у</w:t>
      </w:r>
      <w:r w:rsidR="00726FFB" w:rsidRPr="00190F66">
        <w:rPr>
          <w:lang w:val="uk-UA"/>
        </w:rPr>
        <w:t xml:space="preserve"> Споживача сплати неустойки відповідно до умов цього Договору т</w:t>
      </w:r>
      <w:r w:rsidR="00DA044C" w:rsidRPr="00190F66">
        <w:rPr>
          <w:lang w:val="uk-UA"/>
        </w:rPr>
        <w:t>а комерційної пропозиції, що є Д</w:t>
      </w:r>
      <w:r w:rsidR="00726FFB" w:rsidRPr="00190F66">
        <w:rPr>
          <w:lang w:val="uk-UA"/>
        </w:rPr>
        <w:t xml:space="preserve">одатком № </w:t>
      </w:r>
      <w:r w:rsidRPr="00190F66">
        <w:rPr>
          <w:lang w:val="uk-UA"/>
        </w:rPr>
        <w:t>1</w:t>
      </w:r>
      <w:r w:rsidR="00726FFB" w:rsidRPr="00190F66">
        <w:rPr>
          <w:lang w:val="uk-UA"/>
        </w:rPr>
        <w:t xml:space="preserve"> до Договору.</w:t>
      </w:r>
    </w:p>
    <w:p w:rsidR="00837139" w:rsidRPr="00190F66" w:rsidRDefault="00837139" w:rsidP="001A32EA">
      <w:pPr>
        <w:pStyle w:val="a5"/>
        <w:widowControl/>
        <w:numPr>
          <w:ilvl w:val="0"/>
          <w:numId w:val="29"/>
        </w:numPr>
        <w:autoSpaceDE/>
        <w:autoSpaceDN/>
        <w:ind w:left="993" w:hanging="426"/>
        <w:rPr>
          <w:lang w:val="uk-UA"/>
        </w:rPr>
      </w:pPr>
      <w:r w:rsidRPr="00190F66">
        <w:rPr>
          <w:lang w:val="uk-UA"/>
        </w:rPr>
        <w:t xml:space="preserve">інші права, передбачені чинним законодавством і цим Договором. </w:t>
      </w:r>
    </w:p>
    <w:p w:rsidR="00837139" w:rsidRPr="00190F66" w:rsidRDefault="00837139" w:rsidP="001A32EA">
      <w:pPr>
        <w:pStyle w:val="a5"/>
        <w:numPr>
          <w:ilvl w:val="1"/>
          <w:numId w:val="17"/>
        </w:numPr>
        <w:ind w:left="567" w:hanging="567"/>
        <w:rPr>
          <w:b/>
          <w:lang w:val="uk-UA"/>
        </w:rPr>
      </w:pPr>
      <w:r w:rsidRPr="00190F66">
        <w:rPr>
          <w:b/>
          <w:lang w:val="uk-UA"/>
        </w:rPr>
        <w:t>Постачальник</w:t>
      </w:r>
      <w:r w:rsidR="00742B0B" w:rsidRPr="00190F66">
        <w:rPr>
          <w:b/>
          <w:lang w:val="uk-UA"/>
        </w:rPr>
        <w:t xml:space="preserve"> </w:t>
      </w:r>
      <w:r w:rsidRPr="00190F66">
        <w:rPr>
          <w:b/>
          <w:lang w:val="uk-UA"/>
        </w:rPr>
        <w:t xml:space="preserve">зобов'язується: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забезпечувати належну якість </w:t>
      </w:r>
      <w:r w:rsidR="005A3BF1" w:rsidRPr="00190F66">
        <w:rPr>
          <w:lang w:val="uk-UA"/>
        </w:rPr>
        <w:t>електропостачання</w:t>
      </w:r>
      <w:r w:rsidRPr="00190F66">
        <w:rPr>
          <w:lang w:val="uk-UA"/>
        </w:rPr>
        <w:t xml:space="preserve"> відповідно до вимог чинного законодавства та цього Договору;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забезпечити наявність різних комерційних пропозицій з постачання електричної енергії для Споживача;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надавати Споживачу інформацію про його права та обов’язки, ціни на електричну енергію, чинні тарифи, порядок оплати за спожиту електричну енергію, а також інформацію про ефективне споживання електричної енергії. Така інформація безкоштовно надається Споживачу на його запит;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приймати оплату від Споживача за поставлену електричну енергію відповідно до умов цього Договору та Додаткових угод;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 </w:t>
      </w:r>
    </w:p>
    <w:p w:rsidR="00742B0B" w:rsidRPr="00190F66" w:rsidRDefault="00C77166" w:rsidP="001A32EA">
      <w:pPr>
        <w:pStyle w:val="a5"/>
        <w:widowControl/>
        <w:numPr>
          <w:ilvl w:val="0"/>
          <w:numId w:val="30"/>
        </w:numPr>
        <w:autoSpaceDE/>
        <w:autoSpaceDN/>
        <w:ind w:left="993" w:hanging="426"/>
        <w:rPr>
          <w:lang w:val="uk-UA"/>
        </w:rPr>
      </w:pPr>
      <w:r w:rsidRPr="00190F66">
        <w:rPr>
          <w:lang w:val="uk-UA"/>
        </w:rPr>
        <w:t>до 10</w:t>
      </w:r>
      <w:r w:rsidR="00837139" w:rsidRPr="00190F66">
        <w:rPr>
          <w:lang w:val="uk-UA"/>
        </w:rPr>
        <w:t xml:space="preserve">-го числа (включно) місяця, наступного за розрахунковим надсилати Споживачу підписаний зі свого боку у 2-х примірниках Акт купівлі-продажу електричної енергії, що складений на підставі даних комерційного обліку Споживача, та інших актів;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відшкодовувати збитки, понесені Споживачем у випадку невиконання або неналежного виконання Постачальником своїх зобов'язань за цим Договором;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 xml:space="preserve">забезпечувати конфіденційність даних, отриманих від Споживача; </w:t>
      </w:r>
    </w:p>
    <w:p w:rsidR="00742B0B" w:rsidRPr="00190F66" w:rsidRDefault="00837139" w:rsidP="001A32EA">
      <w:pPr>
        <w:pStyle w:val="a5"/>
        <w:widowControl/>
        <w:numPr>
          <w:ilvl w:val="0"/>
          <w:numId w:val="30"/>
        </w:numPr>
        <w:autoSpaceDE/>
        <w:autoSpaceDN/>
        <w:ind w:left="993" w:hanging="426"/>
        <w:rPr>
          <w:lang w:val="uk-UA"/>
        </w:rPr>
      </w:pPr>
      <w:r w:rsidRPr="00190F66">
        <w:rPr>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w:t>
      </w:r>
      <w:r w:rsidR="00513D83" w:rsidRPr="00190F66">
        <w:rPr>
          <w:lang w:val="uk-UA"/>
        </w:rPr>
        <w:t>ся проінформувати Споживача про:</w:t>
      </w:r>
    </w:p>
    <w:p w:rsidR="00742B0B" w:rsidRPr="00190F66" w:rsidRDefault="00513D83" w:rsidP="001A32EA">
      <w:pPr>
        <w:pStyle w:val="a5"/>
        <w:widowControl/>
        <w:numPr>
          <w:ilvl w:val="0"/>
          <w:numId w:val="42"/>
        </w:numPr>
        <w:autoSpaceDE/>
        <w:autoSpaceDN/>
        <w:ind w:left="993" w:hanging="426"/>
        <w:rPr>
          <w:lang w:val="uk-UA"/>
        </w:rPr>
      </w:pPr>
      <w:r w:rsidRPr="00190F66">
        <w:rPr>
          <w:lang w:val="uk-UA"/>
        </w:rPr>
        <w:t xml:space="preserve">право Споживача </w:t>
      </w:r>
      <w:r w:rsidR="00837139" w:rsidRPr="00190F66">
        <w:rPr>
          <w:lang w:val="uk-UA"/>
        </w:rPr>
        <w:t xml:space="preserve">вибрати іншого електропостачальника; </w:t>
      </w:r>
    </w:p>
    <w:p w:rsidR="00513D83" w:rsidRPr="00190F66" w:rsidRDefault="00837139" w:rsidP="001A32EA">
      <w:pPr>
        <w:pStyle w:val="a5"/>
        <w:widowControl/>
        <w:numPr>
          <w:ilvl w:val="0"/>
          <w:numId w:val="42"/>
        </w:numPr>
        <w:autoSpaceDE/>
        <w:autoSpaceDN/>
        <w:ind w:left="993" w:hanging="426"/>
        <w:rPr>
          <w:lang w:val="uk-UA"/>
        </w:rPr>
      </w:pPr>
      <w:r w:rsidRPr="00190F66">
        <w:rPr>
          <w:lang w:val="uk-UA"/>
        </w:rPr>
        <w:t xml:space="preserve">наслідки для Споживача у випадку не обрання </w:t>
      </w:r>
      <w:r w:rsidR="00742B0B" w:rsidRPr="00190F66">
        <w:rPr>
          <w:lang w:val="uk-UA"/>
        </w:rPr>
        <w:t>ним нового електропостачальника;</w:t>
      </w:r>
      <w:r w:rsidRPr="00190F66">
        <w:rPr>
          <w:lang w:val="uk-UA"/>
        </w:rPr>
        <w:t xml:space="preserve"> </w:t>
      </w:r>
    </w:p>
    <w:p w:rsidR="00513D83" w:rsidRPr="00190F66" w:rsidRDefault="00513D83" w:rsidP="001A32EA">
      <w:pPr>
        <w:pStyle w:val="a5"/>
        <w:widowControl/>
        <w:numPr>
          <w:ilvl w:val="0"/>
          <w:numId w:val="42"/>
        </w:numPr>
        <w:autoSpaceDE/>
        <w:autoSpaceDN/>
        <w:ind w:left="993" w:hanging="426"/>
        <w:rPr>
          <w:lang w:val="uk-UA"/>
        </w:rPr>
      </w:pPr>
      <w:r w:rsidRPr="00190F66">
        <w:rPr>
          <w:lang w:val="uk-UA"/>
        </w:rPr>
        <w:t xml:space="preserve">право Споживача </w:t>
      </w:r>
      <w:r w:rsidR="00837139" w:rsidRPr="00190F66">
        <w:rPr>
          <w:lang w:val="uk-UA"/>
        </w:rPr>
        <w:t xml:space="preserve">перейти до електропостачальника, на якого в установленому порядку покладені спеціальні обов’язки (постачальник «останньої надії»); </w:t>
      </w:r>
    </w:p>
    <w:p w:rsidR="00837139" w:rsidRPr="00190F66" w:rsidRDefault="00513D83" w:rsidP="001A32EA">
      <w:pPr>
        <w:pStyle w:val="a5"/>
        <w:widowControl/>
        <w:numPr>
          <w:ilvl w:val="0"/>
          <w:numId w:val="42"/>
        </w:numPr>
        <w:autoSpaceDE/>
        <w:autoSpaceDN/>
        <w:ind w:left="993" w:hanging="426"/>
        <w:rPr>
          <w:lang w:val="uk-UA"/>
        </w:rPr>
      </w:pPr>
      <w:r w:rsidRPr="00190F66">
        <w:rPr>
          <w:lang w:val="uk-UA"/>
        </w:rPr>
        <w:lastRenderedPageBreak/>
        <w:t xml:space="preserve">право Споживача </w:t>
      </w:r>
      <w:r w:rsidR="00837139" w:rsidRPr="00190F66">
        <w:rPr>
          <w:lang w:val="uk-UA"/>
        </w:rPr>
        <w:t xml:space="preserve">на відшкодування збитків, завданих у зв’язку з неможливістю подальшого виконання Постачальником своїх зобов’язань за цим Договором; </w:t>
      </w:r>
    </w:p>
    <w:p w:rsidR="00241B61" w:rsidRPr="00190F66" w:rsidRDefault="00837139" w:rsidP="001A32EA">
      <w:pPr>
        <w:pStyle w:val="a5"/>
        <w:numPr>
          <w:ilvl w:val="0"/>
          <w:numId w:val="30"/>
        </w:numPr>
        <w:tabs>
          <w:tab w:val="left" w:pos="1134"/>
          <w:tab w:val="left" w:pos="1276"/>
        </w:tabs>
        <w:ind w:left="993" w:hanging="426"/>
        <w:rPr>
          <w:lang w:val="uk-UA"/>
        </w:rPr>
      </w:pPr>
      <w:r w:rsidRPr="00190F66">
        <w:rPr>
          <w:lang w:val="uk-UA"/>
        </w:rPr>
        <w:t>виконувати інші обов'язки, покладені на Постачальника чинним законодавством та/або цим Договором.</w:t>
      </w:r>
    </w:p>
    <w:p w:rsidR="00241B61" w:rsidRPr="00190F66" w:rsidRDefault="005D6A85"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ПОРЯДОК ПРИПИНЕННЯ ТА ВІДНОВЛЕННЯ ПОСТАЧАННЯ ЕЛЕКТРИЧНОЇ ЕНЕРГІЇ</w:t>
      </w:r>
    </w:p>
    <w:p w:rsidR="00387DC5" w:rsidRPr="00190F66" w:rsidRDefault="00387DC5" w:rsidP="001A32EA">
      <w:pPr>
        <w:pStyle w:val="a5"/>
        <w:numPr>
          <w:ilvl w:val="1"/>
          <w:numId w:val="17"/>
        </w:numPr>
        <w:ind w:left="567" w:hanging="567"/>
        <w:rPr>
          <w:lang w:val="uk-UA"/>
        </w:rPr>
      </w:pPr>
      <w:r w:rsidRPr="00190F66">
        <w:rPr>
          <w:lang w:val="uk-UA"/>
        </w:rPr>
        <w:t xml:space="preserve">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а також у випадку недопущення уповноважених представників електропостачальника до розрахункових засобів комерційного обліку електричної енергії, що розташовані на території Споживача. </w:t>
      </w:r>
    </w:p>
    <w:p w:rsidR="00387DC5" w:rsidRPr="00190F66" w:rsidRDefault="00387DC5" w:rsidP="001A32EA">
      <w:pPr>
        <w:pStyle w:val="a5"/>
        <w:numPr>
          <w:ilvl w:val="1"/>
          <w:numId w:val="17"/>
        </w:numPr>
        <w:ind w:left="567" w:hanging="567"/>
        <w:rPr>
          <w:lang w:val="uk-UA"/>
        </w:rPr>
      </w:pPr>
      <w:r w:rsidRPr="00190F66">
        <w:rPr>
          <w:lang w:val="uk-UA"/>
        </w:rPr>
        <w:t>Постачальник зобов’язаний повідомити Споживача про припинення повністю чи частково постачання електричної енергії не пізніше ніж за 10 робочих днів до дня відключе</w:t>
      </w:r>
      <w:r w:rsidR="00154E65" w:rsidRPr="00190F66">
        <w:rPr>
          <w:lang w:val="uk-UA"/>
        </w:rPr>
        <w:t>ння з підстав, передбачених п. 10</w:t>
      </w:r>
      <w:r w:rsidRPr="00190F66">
        <w:rPr>
          <w:lang w:val="uk-UA"/>
        </w:rPr>
        <w:t>.1 цього Договору.</w:t>
      </w:r>
    </w:p>
    <w:p w:rsidR="00387DC5" w:rsidRPr="00190F66" w:rsidRDefault="00387DC5" w:rsidP="001A32EA">
      <w:pPr>
        <w:pStyle w:val="a5"/>
        <w:numPr>
          <w:ilvl w:val="1"/>
          <w:numId w:val="17"/>
        </w:numPr>
        <w:ind w:left="567" w:hanging="567"/>
        <w:rPr>
          <w:lang w:val="uk-UA"/>
        </w:rPr>
      </w:pPr>
      <w:r w:rsidRPr="00190F66">
        <w:rPr>
          <w:lang w:val="uk-UA"/>
        </w:rPr>
        <w:t xml:space="preserve">Попередження про припинення постачання електричної енергії Споживачу надсилається Постачальником на електронну адресу Споживача, зазначену в </w:t>
      </w:r>
      <w:r w:rsidR="00154E65" w:rsidRPr="00190F66">
        <w:rPr>
          <w:lang w:val="uk-UA"/>
        </w:rPr>
        <w:t>заяві-приєднання (Додаток № 2</w:t>
      </w:r>
      <w:r w:rsidRPr="00190F66">
        <w:rPr>
          <w:lang w:val="uk-UA"/>
        </w:rPr>
        <w:t>). Сторони погоджуються, що це є належним повідомленням Споживача про припинення постачання електричної енергії. Датою отримання такого попередження буде вважатися наступний день з дня відправлення зазначеного повідомлення.</w:t>
      </w:r>
    </w:p>
    <w:p w:rsidR="00387DC5" w:rsidRPr="00190F66" w:rsidRDefault="00387DC5" w:rsidP="001A32EA">
      <w:pPr>
        <w:pStyle w:val="a5"/>
        <w:numPr>
          <w:ilvl w:val="1"/>
          <w:numId w:val="17"/>
        </w:numPr>
        <w:ind w:left="567" w:hanging="567"/>
        <w:rPr>
          <w:lang w:val="uk-UA"/>
        </w:rPr>
      </w:pPr>
      <w:r w:rsidRPr="00190F66">
        <w:rPr>
          <w:lang w:val="uk-UA"/>
        </w:rPr>
        <w:t>Якщо Споживач у встановленому законодавством порядку визнаний банкрутом, припинення повністю або частково постачання електричної енергії</w:t>
      </w:r>
      <w:r w:rsidR="00154E65" w:rsidRPr="00190F66">
        <w:rPr>
          <w:lang w:val="uk-UA"/>
        </w:rPr>
        <w:t>,</w:t>
      </w:r>
      <w:r w:rsidRPr="00190F66">
        <w:rPr>
          <w:lang w:val="uk-UA"/>
        </w:rPr>
        <w:t xml:space="preserve"> у зв’язку з відповідною заборгованістю здійснюється без попередження</w:t>
      </w:r>
      <w:r w:rsidR="00154E65" w:rsidRPr="00190F66">
        <w:rPr>
          <w:lang w:val="uk-UA"/>
        </w:rPr>
        <w:t>,</w:t>
      </w:r>
      <w:r w:rsidRPr="00190F66">
        <w:rPr>
          <w:lang w:val="uk-UA"/>
        </w:rPr>
        <w:t xml:space="preserve"> у разі наявності від’ємного сальдо на особовому рахунку згідно з показаннями засобу комерційного обліку, крім випадків, коли Споживач, щодо якого в установленому порядку вживаються заходи для запобігання банкрутству, здійснює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387DC5" w:rsidRPr="00190F66" w:rsidRDefault="00387DC5" w:rsidP="001A32EA">
      <w:pPr>
        <w:pStyle w:val="a5"/>
        <w:numPr>
          <w:ilvl w:val="1"/>
          <w:numId w:val="17"/>
        </w:numPr>
        <w:ind w:left="567" w:hanging="567"/>
        <w:rPr>
          <w:lang w:val="uk-UA"/>
        </w:rPr>
      </w:pPr>
      <w:r w:rsidRPr="00190F66">
        <w:rPr>
          <w:lang w:val="uk-UA"/>
        </w:rPr>
        <w:t>Припинення електропостачання не звільняє Споживача від обов'язку сплатити заборгованість Постачальнику за цим Договором.</w:t>
      </w:r>
    </w:p>
    <w:p w:rsidR="00387DC5" w:rsidRPr="00190F66" w:rsidRDefault="00387DC5" w:rsidP="001A32EA">
      <w:pPr>
        <w:pStyle w:val="a5"/>
        <w:numPr>
          <w:ilvl w:val="1"/>
          <w:numId w:val="17"/>
        </w:numPr>
        <w:ind w:left="567" w:hanging="567"/>
        <w:rPr>
          <w:lang w:val="uk-UA"/>
        </w:rPr>
      </w:pPr>
      <w:r w:rsidRPr="00190F66">
        <w:rPr>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87DC5" w:rsidRPr="00190F66" w:rsidRDefault="00387DC5" w:rsidP="001A32EA">
      <w:pPr>
        <w:pStyle w:val="a5"/>
        <w:numPr>
          <w:ilvl w:val="1"/>
          <w:numId w:val="17"/>
        </w:numPr>
        <w:ind w:left="567" w:hanging="567"/>
        <w:rPr>
          <w:lang w:val="uk-UA"/>
        </w:rPr>
      </w:pPr>
      <w:r w:rsidRPr="00190F66">
        <w:rPr>
          <w:lang w:val="uk-UA"/>
        </w:rPr>
        <w:t>Припинення та відновлення постачання електричної енергії здійснюється у порядку, передбаченому ПРРЕЕ.</w:t>
      </w:r>
    </w:p>
    <w:p w:rsidR="00387DC5" w:rsidRPr="00190F66" w:rsidRDefault="00387DC5" w:rsidP="001A32EA">
      <w:pPr>
        <w:pStyle w:val="a5"/>
        <w:numPr>
          <w:ilvl w:val="1"/>
          <w:numId w:val="17"/>
        </w:numPr>
        <w:ind w:left="567" w:hanging="567"/>
        <w:rPr>
          <w:lang w:val="uk-UA"/>
        </w:rPr>
      </w:pPr>
      <w:r w:rsidRPr="00190F66">
        <w:rPr>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і при цьому, за 5-ть днів до планового припинення постачання, повідомити про це Постачальника.</w:t>
      </w:r>
    </w:p>
    <w:p w:rsidR="005D6A85" w:rsidRPr="00190F66" w:rsidRDefault="00380A0E"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ВІДПОВІДАЛЬНІСТЬ СТОРІН</w:t>
      </w:r>
    </w:p>
    <w:p w:rsidR="00380A0E" w:rsidRPr="00190F66" w:rsidRDefault="00380A0E" w:rsidP="001A32EA">
      <w:pPr>
        <w:pStyle w:val="a5"/>
        <w:numPr>
          <w:ilvl w:val="1"/>
          <w:numId w:val="17"/>
        </w:numPr>
        <w:ind w:left="567" w:hanging="567"/>
        <w:rPr>
          <w:lang w:val="uk-UA"/>
        </w:rPr>
      </w:pPr>
      <w:r w:rsidRPr="00190F66">
        <w:rPr>
          <w:lang w:val="uk-UA"/>
        </w:rPr>
        <w:t xml:space="preserve">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rsidR="00380A0E" w:rsidRPr="00190F66" w:rsidRDefault="00380A0E" w:rsidP="001A32EA">
      <w:pPr>
        <w:pStyle w:val="a5"/>
        <w:numPr>
          <w:ilvl w:val="1"/>
          <w:numId w:val="17"/>
        </w:numPr>
        <w:ind w:left="567" w:hanging="567"/>
        <w:rPr>
          <w:lang w:val="uk-UA"/>
        </w:rPr>
      </w:pPr>
      <w:r w:rsidRPr="00190F66">
        <w:rPr>
          <w:lang w:val="uk-UA"/>
        </w:rPr>
        <w:t xml:space="preserve">Постачальник має право вимагати від Споживача відшкодування збитків, а Споживач відшкодовує збитки, понесені Постачальником, виключно у разі: </w:t>
      </w:r>
    </w:p>
    <w:p w:rsidR="00B41182" w:rsidRPr="00190F66" w:rsidRDefault="00380A0E" w:rsidP="001A32EA">
      <w:pPr>
        <w:pStyle w:val="a5"/>
        <w:numPr>
          <w:ilvl w:val="0"/>
          <w:numId w:val="46"/>
        </w:numPr>
        <w:rPr>
          <w:lang w:val="uk-UA"/>
        </w:rPr>
      </w:pPr>
      <w:r w:rsidRPr="00190F66">
        <w:rPr>
          <w:lang w:val="uk-UA"/>
        </w:rPr>
        <w:t xml:space="preserve">порушення Споживачем строків розрахунків з Постачальником - в розмірі, погодженому Сторонами в цьому Договорі; </w:t>
      </w:r>
    </w:p>
    <w:p w:rsidR="00380A0E" w:rsidRPr="00190F66" w:rsidRDefault="00380A0E" w:rsidP="001A32EA">
      <w:pPr>
        <w:pStyle w:val="a5"/>
        <w:numPr>
          <w:ilvl w:val="0"/>
          <w:numId w:val="46"/>
        </w:numPr>
        <w:rPr>
          <w:lang w:val="uk-UA"/>
        </w:rPr>
      </w:pPr>
      <w:r w:rsidRPr="00190F66">
        <w:rPr>
          <w:lang w:val="uk-UA"/>
        </w:rPr>
        <w:t>відмови Споживача надати представнику Постачальника доступ до свого об'єкта, що завдало Постачальн</w:t>
      </w:r>
      <w:r w:rsidR="00B41182" w:rsidRPr="00190F66">
        <w:rPr>
          <w:lang w:val="uk-UA"/>
        </w:rPr>
        <w:t>ику збитків, у</w:t>
      </w:r>
      <w:r w:rsidRPr="00190F66">
        <w:rPr>
          <w:lang w:val="uk-UA"/>
        </w:rPr>
        <w:t xml:space="preserve"> розмірі фактичних збитків Постачальника. </w:t>
      </w:r>
    </w:p>
    <w:p w:rsidR="00380A0E" w:rsidRPr="00190F66" w:rsidRDefault="00380A0E" w:rsidP="001A32EA">
      <w:pPr>
        <w:pStyle w:val="a5"/>
        <w:numPr>
          <w:ilvl w:val="1"/>
          <w:numId w:val="17"/>
        </w:numPr>
        <w:ind w:left="567" w:hanging="567"/>
        <w:rPr>
          <w:lang w:val="uk-UA"/>
        </w:rPr>
      </w:pPr>
      <w:r w:rsidRPr="00190F66">
        <w:rPr>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r w:rsidR="00DB7366" w:rsidRPr="00190F66">
        <w:rPr>
          <w:lang w:val="uk-UA"/>
        </w:rPr>
        <w:t xml:space="preserve"> в обсягах, передбачених ПРРЕЕ.</w:t>
      </w:r>
    </w:p>
    <w:p w:rsidR="00DB7366" w:rsidRPr="00190F66" w:rsidRDefault="00DB7366" w:rsidP="001A32EA">
      <w:pPr>
        <w:pStyle w:val="a5"/>
        <w:numPr>
          <w:ilvl w:val="1"/>
          <w:numId w:val="17"/>
        </w:numPr>
        <w:ind w:left="567" w:hanging="567"/>
        <w:rPr>
          <w:lang w:val="uk-UA"/>
        </w:rPr>
      </w:pPr>
      <w:r w:rsidRPr="00190F66">
        <w:rPr>
          <w:lang w:val="uk-UA"/>
        </w:rPr>
        <w:t xml:space="preserve">Споживач несе відповідальність за баланс - зобов’язання споживача повідомляти і виконувати погодинні графіки електричної енергії відповідно до очікуваних обсягів </w:t>
      </w:r>
      <w:r w:rsidRPr="00190F66">
        <w:rPr>
          <w:lang w:val="uk-UA"/>
        </w:rPr>
        <w:lastRenderedPageBreak/>
        <w:t>споживання електричної енергії та нести фінансову відповідальність перед Постачальником за небаланси відповідно до Розділу 5 цього Договору.</w:t>
      </w:r>
    </w:p>
    <w:p w:rsidR="00380A0E" w:rsidRPr="00190F66" w:rsidRDefault="00380A0E" w:rsidP="001A32EA">
      <w:pPr>
        <w:pStyle w:val="a5"/>
        <w:numPr>
          <w:ilvl w:val="1"/>
          <w:numId w:val="17"/>
        </w:numPr>
        <w:ind w:left="567" w:hanging="567"/>
        <w:rPr>
          <w:lang w:val="uk-UA"/>
        </w:rPr>
      </w:pPr>
      <w:r w:rsidRPr="00190F66">
        <w:rPr>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w:t>
      </w:r>
    </w:p>
    <w:p w:rsidR="008D2CD2" w:rsidRPr="00190F66" w:rsidRDefault="008D2CD2" w:rsidP="001A32EA">
      <w:pPr>
        <w:pStyle w:val="a5"/>
        <w:numPr>
          <w:ilvl w:val="1"/>
          <w:numId w:val="17"/>
        </w:numPr>
        <w:ind w:left="567" w:hanging="567"/>
        <w:rPr>
          <w:lang w:val="uk-UA"/>
        </w:rPr>
      </w:pPr>
      <w:r w:rsidRPr="00190F66">
        <w:rPr>
          <w:lang w:val="uk-UA"/>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380A0E" w:rsidRPr="00190F66" w:rsidRDefault="00380A0E" w:rsidP="001A32EA">
      <w:pPr>
        <w:pStyle w:val="a5"/>
        <w:numPr>
          <w:ilvl w:val="1"/>
          <w:numId w:val="17"/>
        </w:numPr>
        <w:ind w:left="567" w:right="9" w:hanging="567"/>
        <w:rPr>
          <w:lang w:val="uk-UA"/>
        </w:rPr>
      </w:pPr>
      <w:r w:rsidRPr="00190F66">
        <w:rPr>
          <w:lang w:val="uk-UA"/>
        </w:rPr>
        <w:t>Порядок документального підтвердження порушень умов цього Договору, а також відшкодування збитків встановлюється ПРРЕЕ.</w:t>
      </w:r>
    </w:p>
    <w:p w:rsidR="00380A0E" w:rsidRPr="00190F66" w:rsidRDefault="00380A0E"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 xml:space="preserve">ПОРЯДОК ЗМІНИ ЕЛЕКТРОПОСТАЧАЛЬНИКА </w:t>
      </w:r>
    </w:p>
    <w:p w:rsidR="00380A0E" w:rsidRPr="00190F66" w:rsidRDefault="00380A0E" w:rsidP="001A32EA">
      <w:pPr>
        <w:pStyle w:val="a5"/>
        <w:numPr>
          <w:ilvl w:val="1"/>
          <w:numId w:val="17"/>
        </w:numPr>
        <w:ind w:left="567" w:hanging="567"/>
        <w:rPr>
          <w:lang w:val="uk-UA"/>
        </w:rPr>
      </w:pPr>
      <w:r w:rsidRPr="00190F66">
        <w:rPr>
          <w:lang w:val="uk-UA"/>
        </w:rPr>
        <w:t xml:space="preserve">Споживач має право змінити постачальника шляхом укладення нового договору про постачання електричної енергії з новим електропостачальником, </w:t>
      </w:r>
      <w:r w:rsidR="00B41182" w:rsidRPr="00190F66">
        <w:rPr>
          <w:lang w:val="uk-UA"/>
        </w:rPr>
        <w:t>не пізніше, ніж</w:t>
      </w:r>
      <w:r w:rsidRPr="00190F66">
        <w:rPr>
          <w:lang w:val="uk-UA"/>
        </w:rPr>
        <w:t xml:space="preserve"> за 21 день до такої зміни вказавши </w:t>
      </w:r>
      <w:r w:rsidR="00B41182" w:rsidRPr="00190F66">
        <w:rPr>
          <w:lang w:val="uk-UA"/>
        </w:rPr>
        <w:t xml:space="preserve">Постачальнику </w:t>
      </w:r>
      <w:r w:rsidRPr="00190F66">
        <w:rPr>
          <w:lang w:val="uk-UA"/>
        </w:rPr>
        <w:t xml:space="preserve">дату або строки, в які буде відбуватись така зміна (початок дії нового договору про постачання електричної енергії). </w:t>
      </w:r>
    </w:p>
    <w:p w:rsidR="00380A0E" w:rsidRPr="00190F66" w:rsidRDefault="00380A0E" w:rsidP="001A32EA">
      <w:pPr>
        <w:pStyle w:val="a5"/>
        <w:numPr>
          <w:ilvl w:val="1"/>
          <w:numId w:val="17"/>
        </w:numPr>
        <w:ind w:left="567" w:hanging="567"/>
        <w:rPr>
          <w:lang w:val="uk-UA"/>
        </w:rPr>
      </w:pPr>
      <w:r w:rsidRPr="00190F66">
        <w:rPr>
          <w:lang w:val="uk-UA"/>
        </w:rPr>
        <w:t xml:space="preserve">Зміна постачальника електричної енергії здійснюється згідно з порядком, встановленим ПРРЕЕ. </w:t>
      </w:r>
    </w:p>
    <w:p w:rsidR="00380A0E" w:rsidRPr="00190F66" w:rsidRDefault="00BB3DEA"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ПОРЯДОК РОЗВ’ЯЗАННЯ СПОРІВ</w:t>
      </w:r>
      <w:r w:rsidR="00380A0E" w:rsidRPr="00190F66">
        <w:rPr>
          <w:rFonts w:ascii="Times New Roman" w:hAnsi="Times New Roman" w:cs="Times New Roman"/>
          <w:color w:val="auto"/>
          <w:sz w:val="22"/>
          <w:szCs w:val="22"/>
          <w:lang w:val="uk-UA"/>
        </w:rPr>
        <w:t xml:space="preserve"> </w:t>
      </w:r>
    </w:p>
    <w:p w:rsidR="00BB3DEA" w:rsidRPr="00190F66" w:rsidRDefault="00380A0E" w:rsidP="001A32EA">
      <w:pPr>
        <w:pStyle w:val="a5"/>
        <w:numPr>
          <w:ilvl w:val="1"/>
          <w:numId w:val="17"/>
        </w:numPr>
        <w:ind w:left="567" w:hanging="567"/>
        <w:rPr>
          <w:lang w:val="uk-UA"/>
        </w:rPr>
      </w:pPr>
      <w:r w:rsidRPr="00190F66">
        <w:rPr>
          <w:lang w:val="uk-UA"/>
        </w:rPr>
        <w:t xml:space="preserve">Спори та розбіжності, що можуть виникнути із виконанням умов цього Договору, у разі якщо вони не будуть узгоджені шляхом переговорів між Сторонами, можуть бути вирішенні шляхом звернення Споживача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w:t>
      </w:r>
    </w:p>
    <w:p w:rsidR="00380A0E" w:rsidRPr="00190F66" w:rsidRDefault="00380A0E" w:rsidP="001A32EA">
      <w:pPr>
        <w:pStyle w:val="a5"/>
        <w:ind w:left="567" w:firstLine="0"/>
        <w:rPr>
          <w:lang w:val="uk-UA"/>
        </w:rPr>
      </w:pPr>
      <w:r w:rsidRPr="00190F66">
        <w:rPr>
          <w:lang w:val="uk-UA"/>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 </w:t>
      </w:r>
    </w:p>
    <w:p w:rsidR="00380A0E" w:rsidRPr="00190F66" w:rsidRDefault="00380A0E"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 xml:space="preserve"> </w:t>
      </w:r>
      <w:r w:rsidR="00BB3DEA" w:rsidRPr="00190F66">
        <w:rPr>
          <w:rFonts w:ascii="Times New Roman" w:hAnsi="Times New Roman" w:cs="Times New Roman"/>
          <w:color w:val="auto"/>
          <w:sz w:val="22"/>
          <w:szCs w:val="22"/>
          <w:lang w:val="uk-UA"/>
        </w:rPr>
        <w:t>ФОРС-МАЖОРНІ ОБСТАВИНИ</w:t>
      </w:r>
      <w:r w:rsidR="007906BD" w:rsidRPr="00190F66">
        <w:rPr>
          <w:rFonts w:ascii="Times New Roman" w:hAnsi="Times New Roman" w:cs="Times New Roman"/>
          <w:sz w:val="22"/>
          <w:szCs w:val="22"/>
          <w:lang w:val="uk-UA"/>
        </w:rPr>
        <w:t xml:space="preserve"> </w:t>
      </w:r>
    </w:p>
    <w:p w:rsidR="00CF279A" w:rsidRPr="00190F66" w:rsidRDefault="00CF279A" w:rsidP="001A32EA">
      <w:pPr>
        <w:pStyle w:val="a5"/>
        <w:numPr>
          <w:ilvl w:val="1"/>
          <w:numId w:val="17"/>
        </w:numPr>
        <w:ind w:left="567" w:hanging="567"/>
        <w:rPr>
          <w:lang w:val="uk-UA"/>
        </w:rPr>
      </w:pPr>
      <w:r w:rsidRPr="00190F66">
        <w:rPr>
          <w:lang w:val="uk-UA"/>
        </w:rPr>
        <w:t xml:space="preserve">Сторони не несуть відповідальності за невиконання чи неналежне виконання зобов’язань за цим Договором, якщо це невиконання є наслідком обставин, що знаходяться поза сферою контролю не виконуючої Сторони, зокрема, наслідком війн, пожеж, повенiв, землетрусів, страйків (далі - форс-мажорнi обставини), на строк, що починається з моменту повідомлення не виконуючою Стороною про форс-мажорнi обставини іншій Cтороні та закінчується із завершенням дiї форс-мажорних обставин, з підтвердженням їх дії компетентними державними органами України. </w:t>
      </w:r>
    </w:p>
    <w:p w:rsidR="00CF279A" w:rsidRPr="00190F66" w:rsidRDefault="00CF279A" w:rsidP="001A32EA">
      <w:pPr>
        <w:pStyle w:val="a5"/>
        <w:numPr>
          <w:ilvl w:val="1"/>
          <w:numId w:val="17"/>
        </w:numPr>
        <w:ind w:left="567" w:hanging="567"/>
        <w:rPr>
          <w:lang w:val="uk-UA"/>
        </w:rPr>
      </w:pPr>
      <w:r w:rsidRPr="00190F66">
        <w:rPr>
          <w:lang w:val="uk-UA"/>
        </w:rPr>
        <w:t>Сторона, що не в змозі виконати свої зобов’язання за цим Договором, негайно письмово інформує іншу Сторону про початок та закінчення дії вказаних обставин, але в будь-якому випадку не пізніше наступного робочого дня від дня  початку чи закінчення їх дії.</w:t>
      </w:r>
    </w:p>
    <w:p w:rsidR="00CF279A" w:rsidRPr="00190F66" w:rsidRDefault="00CF279A" w:rsidP="001A32EA">
      <w:pPr>
        <w:pStyle w:val="a5"/>
        <w:numPr>
          <w:ilvl w:val="1"/>
          <w:numId w:val="17"/>
        </w:numPr>
        <w:ind w:left="567" w:hanging="567"/>
        <w:rPr>
          <w:lang w:val="uk-UA"/>
        </w:rPr>
      </w:pPr>
      <w:r w:rsidRPr="00190F66">
        <w:rPr>
          <w:lang w:val="uk-UA"/>
        </w:rPr>
        <w:t>Неповідомлення або несвоєчасне повідомлення про форс-мажорні обставини, що настали, позбавляє Сторону права посилатись на них, як на підставу, що звільняє її від відповідальності за невиконання зобов’язань згідно з цим Договором.</w:t>
      </w:r>
    </w:p>
    <w:p w:rsidR="00CF279A" w:rsidRPr="00190F66" w:rsidRDefault="00CF279A" w:rsidP="001A32EA">
      <w:pPr>
        <w:pStyle w:val="a5"/>
        <w:numPr>
          <w:ilvl w:val="1"/>
          <w:numId w:val="17"/>
        </w:numPr>
        <w:ind w:left="567" w:hanging="567"/>
        <w:rPr>
          <w:lang w:val="uk-UA"/>
        </w:rPr>
      </w:pPr>
      <w:r w:rsidRPr="00190F66">
        <w:rPr>
          <w:lang w:val="uk-UA"/>
        </w:rPr>
        <w:t>У випадку настання форс-мажорних обставин строк виконання зобов’язань за цим Договором переноситься на строк їх дії, про що укладається Сторонами відповідний договір про внесення змін до цього Договору.</w:t>
      </w:r>
    </w:p>
    <w:p w:rsidR="00CF279A" w:rsidRPr="00190F66" w:rsidRDefault="00CF279A" w:rsidP="001A32EA">
      <w:pPr>
        <w:pStyle w:val="a5"/>
        <w:numPr>
          <w:ilvl w:val="1"/>
          <w:numId w:val="17"/>
        </w:numPr>
        <w:ind w:left="567" w:hanging="567"/>
        <w:rPr>
          <w:lang w:val="uk-UA"/>
        </w:rPr>
      </w:pPr>
      <w:r w:rsidRPr="00190F66">
        <w:rPr>
          <w:lang w:val="uk-UA"/>
        </w:rPr>
        <w:t xml:space="preserve">Якщо вказані обставини продовжуються протягом двох послідовних місяців, кожна із Сторін має право прийняти рішення про дострокове розірвання цього Договору без </w:t>
      </w:r>
      <w:r w:rsidRPr="00190F66">
        <w:rPr>
          <w:lang w:val="uk-UA"/>
        </w:rPr>
        <w:lastRenderedPageBreak/>
        <w:t>відшкодування понесених збитків.</w:t>
      </w:r>
    </w:p>
    <w:p w:rsidR="007906BD" w:rsidRPr="00190F66" w:rsidRDefault="007906BD"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АНТИКОРУПЦІЙНІ ЗАСТЕРЕЖЕННЯ</w:t>
      </w:r>
    </w:p>
    <w:p w:rsidR="00C7237B" w:rsidRPr="00190F66" w:rsidRDefault="00C7237B" w:rsidP="001A32EA">
      <w:pPr>
        <w:pStyle w:val="a5"/>
        <w:numPr>
          <w:ilvl w:val="1"/>
          <w:numId w:val="17"/>
        </w:numPr>
        <w:ind w:left="567" w:hanging="567"/>
        <w:rPr>
          <w:lang w:val="uk-UA"/>
        </w:rPr>
      </w:pPr>
      <w:r w:rsidRPr="00190F66">
        <w:rPr>
          <w:lang w:val="uk-UA"/>
        </w:rPr>
        <w:t>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C7237B" w:rsidRPr="00190F66" w:rsidRDefault="00C7237B" w:rsidP="001A32EA">
      <w:pPr>
        <w:pStyle w:val="a5"/>
        <w:numPr>
          <w:ilvl w:val="1"/>
          <w:numId w:val="17"/>
        </w:numPr>
        <w:ind w:left="567" w:hanging="567"/>
        <w:rPr>
          <w:lang w:val="uk-UA"/>
        </w:rPr>
      </w:pPr>
      <w:r w:rsidRPr="00190F66">
        <w:rPr>
          <w:lang w:val="uk-UA"/>
        </w:rPr>
        <w:t>При виконанні своїх зобов’язань за Договором Сторони, їх працівники не здійснюють і не будуть вчиняти будь-яких дій (утримуватись від бездіяльності), які суперечать вимогам антикорупційного законодавства.</w:t>
      </w:r>
    </w:p>
    <w:p w:rsidR="00C7237B" w:rsidRPr="00190F66" w:rsidRDefault="00C7237B" w:rsidP="001A32EA">
      <w:pPr>
        <w:pStyle w:val="a5"/>
        <w:numPr>
          <w:ilvl w:val="1"/>
          <w:numId w:val="17"/>
        </w:numPr>
        <w:ind w:left="567" w:hanging="567"/>
        <w:rPr>
          <w:lang w:val="uk-UA"/>
        </w:rPr>
      </w:pPr>
      <w:r w:rsidRPr="00190F66">
        <w:rPr>
          <w:lang w:val="uk-UA"/>
        </w:rPr>
        <w:t>При виявлені однією із Сторін випадків порушення вказаних вище положень цього розділу даного Договору її працівниками, вона зобов’язується в письмовій формі повідомити про ці порушення іншу Сторону.</w:t>
      </w:r>
    </w:p>
    <w:p w:rsidR="00C7237B" w:rsidRPr="00190F66" w:rsidRDefault="00C7237B" w:rsidP="001A32EA">
      <w:pPr>
        <w:pStyle w:val="a5"/>
        <w:numPr>
          <w:ilvl w:val="1"/>
          <w:numId w:val="17"/>
        </w:numPr>
        <w:ind w:left="567" w:hanging="567"/>
        <w:rPr>
          <w:lang w:val="uk-UA"/>
        </w:rPr>
      </w:pPr>
      <w:r w:rsidRPr="00190F66">
        <w:rPr>
          <w:lang w:val="uk-UA"/>
        </w:rPr>
        <w:t>Також, у разі виникнення у однієї із Сторін розумно обґрунтованих підозр, що відбулося або може відбутися порушення будь-яких зазначених вище положень цього розділу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380A0E" w:rsidRPr="00190F66" w:rsidRDefault="00CD000B"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СТРОК ДІЇ ДОГОВОРУ ТА ІНШІ УМОВИ</w:t>
      </w:r>
      <w:r w:rsidR="00380A0E" w:rsidRPr="00190F66">
        <w:rPr>
          <w:rFonts w:ascii="Times New Roman" w:hAnsi="Times New Roman" w:cs="Times New Roman"/>
          <w:color w:val="auto"/>
          <w:sz w:val="22"/>
          <w:szCs w:val="22"/>
          <w:lang w:val="uk-UA"/>
        </w:rPr>
        <w:t xml:space="preserve"> </w:t>
      </w:r>
    </w:p>
    <w:p w:rsidR="00CD000B" w:rsidRPr="00190F66" w:rsidRDefault="00380A0E" w:rsidP="001A32EA">
      <w:pPr>
        <w:pStyle w:val="a5"/>
        <w:numPr>
          <w:ilvl w:val="1"/>
          <w:numId w:val="17"/>
        </w:numPr>
        <w:ind w:left="567" w:hanging="567"/>
        <w:rPr>
          <w:lang w:val="uk-UA"/>
        </w:rPr>
      </w:pPr>
      <w:r w:rsidRPr="00190F66">
        <w:rPr>
          <w:lang w:val="uk-UA"/>
        </w:rPr>
        <w:t xml:space="preserve">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w:t>
      </w:r>
      <w:r w:rsidR="00B41182" w:rsidRPr="00190F66">
        <w:rPr>
          <w:lang w:val="uk-UA"/>
        </w:rPr>
        <w:t>Д</w:t>
      </w:r>
      <w:r w:rsidRPr="00190F66">
        <w:rPr>
          <w:lang w:val="uk-UA"/>
        </w:rPr>
        <w:t xml:space="preserve">одатком </w:t>
      </w:r>
      <w:r w:rsidR="00B41182" w:rsidRPr="00190F66">
        <w:rPr>
          <w:lang w:val="uk-UA"/>
        </w:rPr>
        <w:t xml:space="preserve">№ </w:t>
      </w:r>
      <w:r w:rsidRPr="00190F66">
        <w:rPr>
          <w:lang w:val="uk-UA"/>
        </w:rPr>
        <w:t xml:space="preserve">2 до цього Договору. </w:t>
      </w:r>
    </w:p>
    <w:p w:rsidR="00CD000B" w:rsidRPr="00190F66" w:rsidRDefault="00380A0E" w:rsidP="001A32EA">
      <w:pPr>
        <w:pStyle w:val="a5"/>
        <w:numPr>
          <w:ilvl w:val="1"/>
          <w:numId w:val="17"/>
        </w:numPr>
        <w:ind w:left="567" w:hanging="567"/>
        <w:rPr>
          <w:lang w:val="uk-UA"/>
        </w:rPr>
      </w:pPr>
      <w:r w:rsidRPr="00190F66">
        <w:rPr>
          <w:lang w:val="uk-UA"/>
        </w:rPr>
        <w:t xml:space="preserve">Постачальник </w:t>
      </w:r>
      <w:r w:rsidR="00B41182" w:rsidRPr="00190F66">
        <w:rPr>
          <w:lang w:val="uk-UA"/>
        </w:rPr>
        <w:t xml:space="preserve">зобов’язаний </w:t>
      </w:r>
      <w:r w:rsidRPr="00190F66">
        <w:rPr>
          <w:lang w:val="uk-UA"/>
        </w:rPr>
        <w:t>повідомити</w:t>
      </w:r>
      <w:r w:rsidR="00B41182" w:rsidRPr="00190F66">
        <w:rPr>
          <w:lang w:val="uk-UA"/>
        </w:rPr>
        <w:t xml:space="preserve"> Споживача</w:t>
      </w:r>
      <w:r w:rsidRPr="00190F66">
        <w:rPr>
          <w:lang w:val="uk-UA"/>
        </w:rPr>
        <w:t xml:space="preserve"> про зміну будь-яких умов Договору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 </w:t>
      </w:r>
    </w:p>
    <w:p w:rsidR="00CD000B" w:rsidRPr="00190F66" w:rsidRDefault="00380A0E" w:rsidP="001A32EA">
      <w:pPr>
        <w:pStyle w:val="a5"/>
        <w:numPr>
          <w:ilvl w:val="1"/>
          <w:numId w:val="17"/>
        </w:numPr>
        <w:ind w:left="567" w:hanging="567"/>
        <w:rPr>
          <w:lang w:val="uk-UA"/>
        </w:rPr>
      </w:pPr>
      <w:r w:rsidRPr="00190F66">
        <w:rPr>
          <w:lang w:val="uk-UA"/>
        </w:rPr>
        <w:t xml:space="preserve">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 </w:t>
      </w:r>
    </w:p>
    <w:p w:rsidR="00CD000B" w:rsidRPr="00190F66" w:rsidRDefault="00380A0E" w:rsidP="001A32EA">
      <w:pPr>
        <w:pStyle w:val="a5"/>
        <w:numPr>
          <w:ilvl w:val="1"/>
          <w:numId w:val="17"/>
        </w:numPr>
        <w:ind w:left="567" w:hanging="567"/>
        <w:rPr>
          <w:lang w:val="uk-UA"/>
        </w:rPr>
      </w:pPr>
      <w:r w:rsidRPr="00190F66">
        <w:rPr>
          <w:lang w:val="uk-UA"/>
        </w:rPr>
        <w:t xml:space="preserve">Постачальник має право розірвати цей Договір достроково, повідомивши Споживача про це за 20 днів до очікуваної дати розірвання, у випадках якщо: </w:t>
      </w:r>
    </w:p>
    <w:p w:rsidR="00CD000B" w:rsidRPr="00190F66" w:rsidRDefault="00380A0E" w:rsidP="001A32EA">
      <w:pPr>
        <w:pStyle w:val="a5"/>
        <w:numPr>
          <w:ilvl w:val="0"/>
          <w:numId w:val="33"/>
        </w:numPr>
        <w:tabs>
          <w:tab w:val="left" w:pos="1418"/>
        </w:tabs>
        <w:ind w:left="993" w:hanging="426"/>
        <w:rPr>
          <w:lang w:val="uk-UA"/>
        </w:rPr>
      </w:pPr>
      <w:r w:rsidRPr="00190F66">
        <w:rPr>
          <w:lang w:val="uk-UA"/>
        </w:rPr>
        <w:t>Споживач</w:t>
      </w:r>
      <w:r w:rsidR="00CD000B" w:rsidRPr="00190F66">
        <w:rPr>
          <w:lang w:val="uk-UA"/>
        </w:rPr>
        <w:t xml:space="preserve"> </w:t>
      </w:r>
      <w:r w:rsidRPr="00190F66">
        <w:rPr>
          <w:lang w:val="uk-UA"/>
        </w:rPr>
        <w:t xml:space="preserve">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w:t>
      </w:r>
    </w:p>
    <w:p w:rsidR="00CD000B" w:rsidRPr="00190F66" w:rsidRDefault="00380A0E" w:rsidP="001A32EA">
      <w:pPr>
        <w:pStyle w:val="a5"/>
        <w:numPr>
          <w:ilvl w:val="0"/>
          <w:numId w:val="33"/>
        </w:numPr>
        <w:tabs>
          <w:tab w:val="left" w:pos="1418"/>
        </w:tabs>
        <w:ind w:left="993" w:hanging="426"/>
        <w:rPr>
          <w:lang w:val="uk-UA"/>
        </w:rPr>
      </w:pPr>
      <w:r w:rsidRPr="00190F66">
        <w:rPr>
          <w:lang w:val="uk-UA"/>
        </w:rPr>
        <w:t xml:space="preserve">Споживач іншим чином суттєво порушив умови цього Договору, і не вжив заходів щодо усунення такого порушення в строк, що становить 5 робочих днів. </w:t>
      </w:r>
    </w:p>
    <w:p w:rsidR="00380A0E" w:rsidRPr="00190F66" w:rsidRDefault="00380A0E" w:rsidP="001A32EA">
      <w:pPr>
        <w:tabs>
          <w:tab w:val="left" w:pos="1418"/>
        </w:tabs>
        <w:ind w:left="567"/>
        <w:jc w:val="both"/>
        <w:rPr>
          <w:lang w:val="uk-UA"/>
        </w:rPr>
      </w:pPr>
      <w:r w:rsidRPr="00190F66">
        <w:rPr>
          <w:lang w:val="uk-UA"/>
        </w:rPr>
        <w:t>Дія цього Договору також припиняється у наступних вип</w:t>
      </w:r>
      <w:r w:rsidR="00CD000B" w:rsidRPr="00190F66">
        <w:rPr>
          <w:lang w:val="uk-UA"/>
        </w:rPr>
        <w:t xml:space="preserve">адках: анулювання Постачальнику </w:t>
      </w:r>
      <w:r w:rsidRPr="00190F66">
        <w:rPr>
          <w:lang w:val="uk-UA"/>
        </w:rPr>
        <w:t xml:space="preserve">ліцензії на постачання; банкрутства або припинення господарської діяльності Постачальником; у разі зміни власника об’єкта Споживача; у разі зміни електропостачальника. </w:t>
      </w:r>
    </w:p>
    <w:p w:rsidR="00CD000B" w:rsidRPr="00190F66" w:rsidRDefault="00380A0E" w:rsidP="001A32EA">
      <w:pPr>
        <w:pStyle w:val="a5"/>
        <w:widowControl/>
        <w:numPr>
          <w:ilvl w:val="1"/>
          <w:numId w:val="17"/>
        </w:numPr>
        <w:autoSpaceDE/>
        <w:autoSpaceDN/>
        <w:ind w:left="567" w:hanging="567"/>
        <w:rPr>
          <w:lang w:val="uk-UA"/>
        </w:rPr>
      </w:pPr>
      <w:r w:rsidRPr="00190F66">
        <w:rPr>
          <w:lang w:val="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w:t>
      </w:r>
      <w:r w:rsidR="00CD000B" w:rsidRPr="00190F66">
        <w:rPr>
          <w:lang w:val="uk-UA"/>
        </w:rPr>
        <w:t>ться відмітка в цьому Договорі.</w:t>
      </w:r>
    </w:p>
    <w:p w:rsidR="00CD000B" w:rsidRPr="00190F66" w:rsidRDefault="00380A0E" w:rsidP="001A32EA">
      <w:pPr>
        <w:pStyle w:val="a5"/>
        <w:widowControl/>
        <w:numPr>
          <w:ilvl w:val="1"/>
          <w:numId w:val="17"/>
        </w:numPr>
        <w:autoSpaceDE/>
        <w:autoSpaceDN/>
        <w:ind w:left="567" w:hanging="567"/>
        <w:rPr>
          <w:lang w:val="uk-UA"/>
        </w:rPr>
      </w:pPr>
      <w:r w:rsidRPr="00190F66">
        <w:rPr>
          <w:lang w:val="uk-UA"/>
        </w:rPr>
        <w:t xml:space="preserve">Платіжні документи на оплату надсилаються на електронну пошту Споживача /рекомендованим листом/вручаються кур'єром/особисто за зазначеними в цьому Договорі адресами Сторін. Кожен з вказаних варіантів доставки вважається фактом </w:t>
      </w:r>
      <w:r w:rsidR="00CD000B" w:rsidRPr="00190F66">
        <w:rPr>
          <w:lang w:val="uk-UA"/>
        </w:rPr>
        <w:t>отримання платіжного документу.</w:t>
      </w:r>
    </w:p>
    <w:p w:rsidR="00CD000B" w:rsidRPr="00190F66" w:rsidRDefault="00380A0E" w:rsidP="001A32EA">
      <w:pPr>
        <w:pStyle w:val="a5"/>
        <w:widowControl/>
        <w:numPr>
          <w:ilvl w:val="1"/>
          <w:numId w:val="17"/>
        </w:numPr>
        <w:autoSpaceDE/>
        <w:autoSpaceDN/>
        <w:ind w:left="567" w:hanging="567"/>
        <w:rPr>
          <w:lang w:val="uk-UA"/>
        </w:rPr>
      </w:pPr>
      <w:r w:rsidRPr="00190F66">
        <w:rPr>
          <w:lang w:val="uk-UA"/>
        </w:rPr>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w:t>
      </w:r>
    </w:p>
    <w:p w:rsidR="00380A0E" w:rsidRPr="00190F66" w:rsidRDefault="00380A0E" w:rsidP="001A32EA">
      <w:pPr>
        <w:pStyle w:val="a5"/>
        <w:widowControl/>
        <w:autoSpaceDE/>
        <w:autoSpaceDN/>
        <w:ind w:left="567" w:firstLine="0"/>
        <w:rPr>
          <w:lang w:val="uk-UA"/>
        </w:rPr>
      </w:pPr>
      <w:r w:rsidRPr="00190F66">
        <w:rPr>
          <w:lang w:val="uk-UA"/>
        </w:rPr>
        <w:t>Споживач зобов'язується у місячний строк повідомити Постачальника про зміну будь</w:t>
      </w:r>
      <w:r w:rsidR="00CD000B" w:rsidRPr="00190F66">
        <w:rPr>
          <w:lang w:val="uk-UA"/>
        </w:rPr>
        <w:t>-</w:t>
      </w:r>
      <w:r w:rsidRPr="00190F66">
        <w:rPr>
          <w:lang w:val="uk-UA"/>
        </w:rPr>
        <w:t>якої інформації та даних, зазначених в заяві-приєднанні, яка є Додатком</w:t>
      </w:r>
      <w:r w:rsidR="00B41182" w:rsidRPr="00190F66">
        <w:rPr>
          <w:lang w:val="uk-UA"/>
        </w:rPr>
        <w:t xml:space="preserve"> №</w:t>
      </w:r>
      <w:r w:rsidRPr="00190F66">
        <w:rPr>
          <w:lang w:val="uk-UA"/>
        </w:rPr>
        <w:t xml:space="preserve"> 2 до цього Договору. </w:t>
      </w:r>
    </w:p>
    <w:p w:rsidR="00921357" w:rsidRPr="00190F66" w:rsidRDefault="00921357" w:rsidP="001A32EA">
      <w:pPr>
        <w:pStyle w:val="a5"/>
        <w:widowControl/>
        <w:numPr>
          <w:ilvl w:val="1"/>
          <w:numId w:val="17"/>
        </w:numPr>
        <w:autoSpaceDE/>
        <w:autoSpaceDN/>
        <w:ind w:left="567" w:hanging="567"/>
        <w:rPr>
          <w:lang w:val="uk-UA"/>
        </w:rPr>
      </w:pPr>
      <w:r w:rsidRPr="00190F66">
        <w:rPr>
          <w:lang w:val="uk-UA"/>
        </w:rPr>
        <w:lastRenderedPageBreak/>
        <w:t>Комерційна пропозиція Постачальника, як</w:t>
      </w:r>
      <w:r w:rsidR="007B3BC4" w:rsidRPr="00190F66">
        <w:rPr>
          <w:lang w:val="uk-UA"/>
        </w:rPr>
        <w:t>у обирав Споживач є Додатком № 1</w:t>
      </w:r>
      <w:r w:rsidRPr="00190F66">
        <w:rPr>
          <w:lang w:val="uk-UA"/>
        </w:rPr>
        <w:t xml:space="preserve"> до цього Договору. Публічна комерційна пропозиція повинна мати унікальну назву та має містити дані визначені п. 3.2.7. ПРРЕЕ. У разі обрання Споживачем публічної Комерційної пропозиції, він має зазначити назву (номер) такої Комерційної пропозиції у заяві-приєднання. Споживач не позбавлений права вимагати укладання такої Комерційної пропозиції у письмовій формі. </w:t>
      </w:r>
    </w:p>
    <w:p w:rsidR="00921357" w:rsidRPr="00190F66" w:rsidRDefault="00921357" w:rsidP="001A32EA">
      <w:pPr>
        <w:pStyle w:val="a5"/>
        <w:widowControl/>
        <w:autoSpaceDE/>
        <w:autoSpaceDN/>
        <w:ind w:left="567" w:firstLine="0"/>
        <w:rPr>
          <w:lang w:val="uk-UA"/>
        </w:rPr>
      </w:pPr>
      <w:r w:rsidRPr="00190F66">
        <w:rPr>
          <w:lang w:val="uk-UA"/>
        </w:rPr>
        <w:t>Якщо сторони дійдуть згоди на інших умовах, які не передбачені публічними Комерційними пропозиціями Постачальника, вони мають укласти таку Комерційну пропозицію у паперовій формі. Постачальник зобов’язаний присвоїти такій Комерційній пропозиції індивідуальний номер, який зазначається у заяві-приєднання до цього Договору.</w:t>
      </w:r>
    </w:p>
    <w:p w:rsidR="00B41182" w:rsidRPr="00190F66" w:rsidRDefault="007B3BC4" w:rsidP="001A32EA">
      <w:pPr>
        <w:pStyle w:val="a5"/>
        <w:widowControl/>
        <w:autoSpaceDE/>
        <w:autoSpaceDN/>
        <w:ind w:left="567" w:hanging="567"/>
        <w:rPr>
          <w:lang w:val="uk-UA"/>
        </w:rPr>
      </w:pPr>
      <w:r w:rsidRPr="00190F66">
        <w:rPr>
          <w:lang w:val="uk-UA"/>
        </w:rPr>
        <w:t>16</w:t>
      </w:r>
      <w:r w:rsidR="00516FA3" w:rsidRPr="00190F66">
        <w:rPr>
          <w:lang w:val="uk-UA"/>
        </w:rPr>
        <w:t xml:space="preserve">.9. </w:t>
      </w:r>
      <w:r w:rsidR="00B41182" w:rsidRPr="00190F66">
        <w:rPr>
          <w:lang w:val="uk-UA"/>
        </w:rPr>
        <w:t>У випадку зміни реквізитів Сторони, наведених у Договорі, Сторона, що зазнала таких змін, зобов’язана повідомити про це іншу Сторону в 5-денний строк з дати настання таких змін.</w:t>
      </w:r>
    </w:p>
    <w:p w:rsidR="00241B61" w:rsidRPr="00190F66" w:rsidRDefault="00EE08E7" w:rsidP="001A32EA">
      <w:pPr>
        <w:pStyle w:val="1"/>
        <w:numPr>
          <w:ilvl w:val="0"/>
          <w:numId w:val="17"/>
        </w:numPr>
        <w:spacing w:before="120" w:after="120"/>
        <w:ind w:left="284" w:hanging="284"/>
        <w:jc w:val="center"/>
        <w:rPr>
          <w:rFonts w:ascii="Times New Roman" w:hAnsi="Times New Roman" w:cs="Times New Roman"/>
          <w:color w:val="auto"/>
          <w:sz w:val="22"/>
          <w:szCs w:val="22"/>
          <w:lang w:val="uk-UA"/>
        </w:rPr>
      </w:pPr>
      <w:r w:rsidRPr="00190F66">
        <w:rPr>
          <w:rFonts w:ascii="Times New Roman" w:hAnsi="Times New Roman" w:cs="Times New Roman"/>
          <w:color w:val="auto"/>
          <w:sz w:val="22"/>
          <w:szCs w:val="22"/>
          <w:lang w:val="uk-UA"/>
        </w:rPr>
        <w:t xml:space="preserve">РЕКВІЗИТИ </w:t>
      </w:r>
      <w:r w:rsidR="0005408A" w:rsidRPr="00190F66">
        <w:rPr>
          <w:rFonts w:ascii="Times New Roman" w:hAnsi="Times New Roman" w:cs="Times New Roman"/>
          <w:color w:val="auto"/>
          <w:sz w:val="22"/>
          <w:szCs w:val="22"/>
          <w:lang w:val="uk-UA"/>
        </w:rPr>
        <w:t>ПОСТАЧАЛЬНИКА</w:t>
      </w:r>
      <w:r w:rsidRPr="00190F66">
        <w:rPr>
          <w:rFonts w:ascii="Times New Roman" w:hAnsi="Times New Roman" w:cs="Times New Roman"/>
          <w:color w:val="auto"/>
          <w:sz w:val="22"/>
          <w:szCs w:val="22"/>
          <w:lang w:val="uk-UA"/>
        </w:rPr>
        <w:t>:</w:t>
      </w:r>
    </w:p>
    <w:p w:rsidR="00134418" w:rsidRPr="00593975" w:rsidRDefault="00593975" w:rsidP="001A32EA">
      <w:pPr>
        <w:rPr>
          <w:b/>
          <w:kern w:val="1"/>
          <w:lang w:val="uk-UA" w:eastAsia="uk-UA"/>
        </w:rPr>
      </w:pPr>
      <w:r w:rsidRPr="00593975">
        <w:rPr>
          <w:b/>
          <w:kern w:val="1"/>
          <w:lang w:val="uk-UA" w:eastAsia="uk-UA"/>
        </w:rPr>
        <w:t>КОНЦЕРН «МІСЬКІ ТЕПЛОВІ МЕРЕЖІ»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tblGrid>
      <w:tr w:rsidR="00593975" w:rsidRPr="00322CE0" w:rsidTr="003F73F7">
        <w:tc>
          <w:tcPr>
            <w:tcW w:w="4856" w:type="dxa"/>
            <w:tcBorders>
              <w:top w:val="nil"/>
              <w:left w:val="nil"/>
              <w:bottom w:val="nil"/>
              <w:right w:val="nil"/>
            </w:tcBorders>
            <w:shd w:val="clear" w:color="auto" w:fill="auto"/>
          </w:tcPr>
          <w:p w:rsidR="00593975" w:rsidRPr="00322CE0" w:rsidRDefault="00593975" w:rsidP="003F73F7">
            <w:pPr>
              <w:rPr>
                <w:lang w:val="uk-UA"/>
              </w:rPr>
            </w:pPr>
            <w:r w:rsidRPr="00322CE0">
              <w:rPr>
                <w:lang w:val="uk-UA"/>
              </w:rPr>
              <w:t>69091 Україна м. Запоріжжя</w:t>
            </w:r>
          </w:p>
          <w:p w:rsidR="00593975" w:rsidRPr="00322CE0" w:rsidRDefault="00593975" w:rsidP="003F73F7">
            <w:pPr>
              <w:rPr>
                <w:lang w:val="uk-UA"/>
              </w:rPr>
            </w:pPr>
            <w:r w:rsidRPr="00322CE0">
              <w:rPr>
                <w:lang w:val="uk-UA"/>
              </w:rPr>
              <w:t>бульвар Гвардійський ,137</w:t>
            </w:r>
          </w:p>
          <w:p w:rsidR="00593975" w:rsidRPr="00322CE0" w:rsidRDefault="00593975" w:rsidP="003F73F7">
            <w:pPr>
              <w:rPr>
                <w:lang w:val="uk-UA"/>
              </w:rPr>
            </w:pPr>
            <w:r w:rsidRPr="00322CE0">
              <w:rPr>
                <w:lang w:val="uk-UA"/>
              </w:rPr>
              <w:t>п/р UA603204780000000026002268056 у ПАТ  Акціонерний банк «</w:t>
            </w:r>
            <w:proofErr w:type="spellStart"/>
            <w:r w:rsidRPr="00322CE0">
              <w:rPr>
                <w:lang w:val="uk-UA"/>
              </w:rPr>
              <w:t>Укргазбанк</w:t>
            </w:r>
            <w:proofErr w:type="spellEnd"/>
            <w:r w:rsidRPr="00322CE0">
              <w:rPr>
                <w:lang w:val="uk-UA"/>
              </w:rPr>
              <w:t>»</w:t>
            </w:r>
          </w:p>
          <w:p w:rsidR="00593975" w:rsidRPr="00322CE0" w:rsidRDefault="00593975" w:rsidP="003F73F7">
            <w:pPr>
              <w:rPr>
                <w:lang w:val="uk-UA"/>
              </w:rPr>
            </w:pPr>
            <w:r w:rsidRPr="00322CE0">
              <w:rPr>
                <w:lang w:val="uk-UA"/>
              </w:rPr>
              <w:t>МФО 3320478 ЄДРПОУ 32121458</w:t>
            </w:r>
          </w:p>
          <w:p w:rsidR="00593975" w:rsidRPr="00322CE0" w:rsidRDefault="00593975" w:rsidP="003F73F7">
            <w:pPr>
              <w:rPr>
                <w:lang w:val="uk-UA"/>
              </w:rPr>
            </w:pPr>
            <w:r w:rsidRPr="00322CE0">
              <w:rPr>
                <w:lang w:val="uk-UA"/>
              </w:rPr>
              <w:t>ІПН 321214508249</w:t>
            </w:r>
          </w:p>
          <w:p w:rsidR="00593975" w:rsidRPr="00322CE0" w:rsidRDefault="00593975" w:rsidP="003F73F7">
            <w:pPr>
              <w:rPr>
                <w:lang w:val="uk-UA"/>
              </w:rPr>
            </w:pPr>
            <w:r w:rsidRPr="00322CE0">
              <w:rPr>
                <w:lang w:val="uk-UA"/>
              </w:rPr>
              <w:t>Свідоцтво платника ПДВ №11030127</w:t>
            </w:r>
          </w:p>
          <w:p w:rsidR="00593975" w:rsidRPr="00322CE0" w:rsidRDefault="00593975" w:rsidP="003F73F7">
            <w:pPr>
              <w:rPr>
                <w:lang w:val="uk-UA"/>
              </w:rPr>
            </w:pPr>
            <w:proofErr w:type="spellStart"/>
            <w:r w:rsidRPr="00322CE0">
              <w:rPr>
                <w:lang w:val="uk-UA"/>
              </w:rPr>
              <w:t>тел</w:t>
            </w:r>
            <w:proofErr w:type="spellEnd"/>
            <w:r w:rsidRPr="00322CE0">
              <w:rPr>
                <w:lang w:val="uk-UA"/>
              </w:rPr>
              <w:t>/факс: (061) 224-08-55, 222-22-22</w:t>
            </w:r>
          </w:p>
          <w:p w:rsidR="00593975" w:rsidRPr="00322CE0" w:rsidRDefault="00593975" w:rsidP="003F73F7">
            <w:pPr>
              <w:rPr>
                <w:lang w:val="uk-UA"/>
              </w:rPr>
            </w:pPr>
            <w:r w:rsidRPr="00322CE0">
              <w:rPr>
                <w:lang w:val="uk-UA"/>
              </w:rPr>
              <w:t>e-</w:t>
            </w:r>
            <w:proofErr w:type="spellStart"/>
            <w:r w:rsidRPr="00322CE0">
              <w:rPr>
                <w:lang w:val="uk-UA"/>
              </w:rPr>
              <w:t>mail</w:t>
            </w:r>
            <w:proofErr w:type="spellEnd"/>
            <w:r w:rsidRPr="00322CE0">
              <w:rPr>
                <w:lang w:val="uk-UA"/>
              </w:rPr>
              <w:t>: info@teploseti.zp.ua</w:t>
            </w:r>
          </w:p>
        </w:tc>
      </w:tr>
      <w:tr w:rsidR="00593975" w:rsidRPr="00322CE0" w:rsidTr="003F73F7">
        <w:tc>
          <w:tcPr>
            <w:tcW w:w="4856" w:type="dxa"/>
            <w:tcBorders>
              <w:top w:val="nil"/>
              <w:left w:val="nil"/>
              <w:bottom w:val="nil"/>
              <w:right w:val="nil"/>
            </w:tcBorders>
            <w:shd w:val="clear" w:color="auto" w:fill="auto"/>
          </w:tcPr>
          <w:p w:rsidR="00593975" w:rsidRPr="00593975" w:rsidRDefault="00593975" w:rsidP="003F73F7">
            <w:pPr>
              <w:rPr>
                <w:b/>
                <w:lang w:val="ru-RU"/>
              </w:rPr>
            </w:pPr>
          </w:p>
          <w:p w:rsidR="00593975" w:rsidRPr="00322CE0" w:rsidRDefault="00593975" w:rsidP="003F73F7">
            <w:pPr>
              <w:rPr>
                <w:b/>
                <w:lang w:val="uk-UA"/>
              </w:rPr>
            </w:pPr>
            <w:r w:rsidRPr="00322CE0">
              <w:rPr>
                <w:b/>
                <w:lang w:val="uk-UA"/>
              </w:rPr>
              <w:t>Генеральний директор</w:t>
            </w:r>
          </w:p>
          <w:p w:rsidR="00593975" w:rsidRPr="00322CE0" w:rsidRDefault="00593975" w:rsidP="003F73F7">
            <w:pPr>
              <w:rPr>
                <w:b/>
                <w:lang w:val="uk-UA"/>
              </w:rPr>
            </w:pPr>
          </w:p>
          <w:p w:rsidR="00593975" w:rsidRPr="00322CE0" w:rsidRDefault="00593975" w:rsidP="003F73F7">
            <w:pPr>
              <w:rPr>
                <w:b/>
                <w:lang w:val="uk-UA"/>
              </w:rPr>
            </w:pPr>
          </w:p>
          <w:p w:rsidR="00593975" w:rsidRPr="00322CE0" w:rsidRDefault="00593975" w:rsidP="003F73F7">
            <w:pPr>
              <w:rPr>
                <w:b/>
                <w:lang w:val="uk-UA"/>
              </w:rPr>
            </w:pPr>
            <w:r>
              <w:rPr>
                <w:b/>
                <w:lang w:val="uk-UA"/>
              </w:rPr>
              <w:t>__________________</w:t>
            </w:r>
            <w:r w:rsidRPr="00322CE0">
              <w:rPr>
                <w:b/>
                <w:lang w:val="uk-UA"/>
              </w:rPr>
              <w:t>____ О.С. Грек</w:t>
            </w:r>
          </w:p>
        </w:tc>
      </w:tr>
    </w:tbl>
    <w:p w:rsidR="00460436" w:rsidRPr="00190F66" w:rsidRDefault="00460436" w:rsidP="001A32EA">
      <w:pPr>
        <w:ind w:firstLine="709"/>
        <w:jc w:val="both"/>
        <w:rPr>
          <w:lang w:val="uk-UA"/>
        </w:rPr>
      </w:pPr>
      <w:bookmarkStart w:id="1" w:name="_GoBack"/>
      <w:bookmarkEnd w:id="1"/>
    </w:p>
    <w:sectPr w:rsidR="00460436" w:rsidRPr="00190F66" w:rsidSect="00B11780">
      <w:headerReference w:type="default" r:id="rId10"/>
      <w:footerReference w:type="default" r:id="rId11"/>
      <w:pgSz w:w="11910" w:h="16840"/>
      <w:pgMar w:top="1134" w:right="850" w:bottom="1134" w:left="1701" w:header="720" w:footer="7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AC" w:rsidRDefault="00270DAC" w:rsidP="00241B61">
      <w:r>
        <w:separator/>
      </w:r>
    </w:p>
  </w:endnote>
  <w:endnote w:type="continuationSeparator" w:id="0">
    <w:p w:rsidR="00270DAC" w:rsidRDefault="00270DAC" w:rsidP="0024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1999569672"/>
      <w:docPartObj>
        <w:docPartGallery w:val="Page Numbers (Bottom of Page)"/>
        <w:docPartUnique/>
      </w:docPartObj>
    </w:sdtPr>
    <w:sdtEndPr/>
    <w:sdtContent>
      <w:p w:rsidR="00460436" w:rsidRPr="00407693" w:rsidRDefault="00460436">
        <w:pPr>
          <w:pStyle w:val="a9"/>
          <w:jc w:val="center"/>
          <w:rPr>
            <w:rFonts w:ascii="Tahoma" w:hAnsi="Tahoma" w:cs="Tahoma"/>
          </w:rPr>
        </w:pPr>
        <w:r w:rsidRPr="00407693">
          <w:rPr>
            <w:rFonts w:ascii="Tahoma" w:hAnsi="Tahoma" w:cs="Tahoma"/>
          </w:rPr>
          <w:fldChar w:fldCharType="begin"/>
        </w:r>
        <w:r w:rsidRPr="00407693">
          <w:rPr>
            <w:rFonts w:ascii="Tahoma" w:hAnsi="Tahoma" w:cs="Tahoma"/>
          </w:rPr>
          <w:instrText>PAGE   \* MERGEFORMAT</w:instrText>
        </w:r>
        <w:r w:rsidRPr="00407693">
          <w:rPr>
            <w:rFonts w:ascii="Tahoma" w:hAnsi="Tahoma" w:cs="Tahoma"/>
          </w:rPr>
          <w:fldChar w:fldCharType="separate"/>
        </w:r>
        <w:r w:rsidR="00593975" w:rsidRPr="00593975">
          <w:rPr>
            <w:rFonts w:ascii="Tahoma" w:hAnsi="Tahoma" w:cs="Tahoma"/>
            <w:noProof/>
            <w:lang w:val="ru-RU"/>
          </w:rPr>
          <w:t>11</w:t>
        </w:r>
        <w:r w:rsidRPr="00407693">
          <w:rPr>
            <w:rFonts w:ascii="Tahoma" w:hAnsi="Tahoma" w:cs="Tahoma"/>
          </w:rPr>
          <w:fldChar w:fldCharType="end"/>
        </w:r>
      </w:p>
    </w:sdtContent>
  </w:sdt>
  <w:p w:rsidR="00F517D0" w:rsidRDefault="00F517D0">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AC" w:rsidRDefault="00270DAC" w:rsidP="00241B61">
      <w:r>
        <w:separator/>
      </w:r>
    </w:p>
  </w:footnote>
  <w:footnote w:type="continuationSeparator" w:id="0">
    <w:p w:rsidR="00270DAC" w:rsidRDefault="00270DAC" w:rsidP="0024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A4" w:rsidRPr="004D2BAB" w:rsidRDefault="00D46751" w:rsidP="00E21FA4">
    <w:pPr>
      <w:spacing w:before="10"/>
      <w:ind w:left="20"/>
      <w:jc w:val="right"/>
      <w:rPr>
        <w:rFonts w:asciiTheme="minorHAnsi" w:hAnsiTheme="minorHAnsi"/>
        <w:lang w:val="uk-UA"/>
      </w:rPr>
    </w:pPr>
    <w:r w:rsidRPr="00D46751">
      <w:t xml:space="preserve"> </w:t>
    </w:r>
    <w:r w:rsidR="004D2BAB">
      <w:rPr>
        <w:rFonts w:asciiTheme="minorHAnsi" w:hAnsiTheme="minorHAnsi"/>
        <w:lang w:val="uk-UA"/>
      </w:rPr>
      <w:t xml:space="preserve"> </w:t>
    </w:r>
  </w:p>
  <w:p w:rsidR="00F517D0" w:rsidRDefault="00A52AD8">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307680" behindDoc="1" locked="0" layoutInCell="1" allowOverlap="1" wp14:anchorId="3C545EAF" wp14:editId="0BC12842">
              <wp:simplePos x="0" y="0"/>
              <wp:positionH relativeFrom="page">
                <wp:posOffset>5431790</wp:posOffset>
              </wp:positionH>
              <wp:positionV relativeFrom="page">
                <wp:posOffset>443230</wp:posOffset>
              </wp:positionV>
              <wp:extent cx="176276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A4" w:rsidRDefault="00E21F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7.7pt;margin-top:34.9pt;width:138.8pt;height:13.0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bD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" filled="f" stroked="f">
              <v:textbox inset="0,0,0,0">
                <w:txbxContent>
                  <w:p w:rsidR="00E21FA4" w:rsidRDefault="00E21FA4"/>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099"/>
    <w:multiLevelType w:val="multilevel"/>
    <w:tmpl w:val="9E689F5A"/>
    <w:lvl w:ilvl="0">
      <w:start w:val="3"/>
      <w:numFmt w:val="decimal"/>
      <w:lvlText w:val="%1"/>
      <w:lvlJc w:val="left"/>
      <w:pPr>
        <w:ind w:left="1194" w:hanging="387"/>
      </w:pPr>
      <w:rPr>
        <w:rFonts w:hint="default"/>
      </w:rPr>
    </w:lvl>
    <w:lvl w:ilvl="1">
      <w:start w:val="1"/>
      <w:numFmt w:val="decimal"/>
      <w:lvlText w:val="%1.%2."/>
      <w:lvlJc w:val="left"/>
      <w:pPr>
        <w:ind w:left="1194" w:hanging="387"/>
      </w:pPr>
      <w:rPr>
        <w:rFonts w:ascii="Times New Roman" w:eastAsia="Times New Roman" w:hAnsi="Times New Roman" w:cs="Times New Roman" w:hint="default"/>
        <w:w w:val="100"/>
        <w:sz w:val="22"/>
        <w:szCs w:val="22"/>
      </w:rPr>
    </w:lvl>
    <w:lvl w:ilvl="2">
      <w:numFmt w:val="bullet"/>
      <w:lvlText w:val="•"/>
      <w:lvlJc w:val="left"/>
      <w:pPr>
        <w:ind w:left="3045" w:hanging="387"/>
      </w:pPr>
      <w:rPr>
        <w:rFonts w:hint="default"/>
      </w:rPr>
    </w:lvl>
    <w:lvl w:ilvl="3">
      <w:numFmt w:val="bullet"/>
      <w:lvlText w:val="•"/>
      <w:lvlJc w:val="left"/>
      <w:pPr>
        <w:ind w:left="3967" w:hanging="387"/>
      </w:pPr>
      <w:rPr>
        <w:rFonts w:hint="default"/>
      </w:rPr>
    </w:lvl>
    <w:lvl w:ilvl="4">
      <w:numFmt w:val="bullet"/>
      <w:lvlText w:val="•"/>
      <w:lvlJc w:val="left"/>
      <w:pPr>
        <w:ind w:left="4890" w:hanging="387"/>
      </w:pPr>
      <w:rPr>
        <w:rFonts w:hint="default"/>
      </w:rPr>
    </w:lvl>
    <w:lvl w:ilvl="5">
      <w:numFmt w:val="bullet"/>
      <w:lvlText w:val="•"/>
      <w:lvlJc w:val="left"/>
      <w:pPr>
        <w:ind w:left="5813" w:hanging="387"/>
      </w:pPr>
      <w:rPr>
        <w:rFonts w:hint="default"/>
      </w:rPr>
    </w:lvl>
    <w:lvl w:ilvl="6">
      <w:numFmt w:val="bullet"/>
      <w:lvlText w:val="•"/>
      <w:lvlJc w:val="left"/>
      <w:pPr>
        <w:ind w:left="6735" w:hanging="387"/>
      </w:pPr>
      <w:rPr>
        <w:rFonts w:hint="default"/>
      </w:rPr>
    </w:lvl>
    <w:lvl w:ilvl="7">
      <w:numFmt w:val="bullet"/>
      <w:lvlText w:val="•"/>
      <w:lvlJc w:val="left"/>
      <w:pPr>
        <w:ind w:left="7658" w:hanging="387"/>
      </w:pPr>
      <w:rPr>
        <w:rFonts w:hint="default"/>
      </w:rPr>
    </w:lvl>
    <w:lvl w:ilvl="8">
      <w:numFmt w:val="bullet"/>
      <w:lvlText w:val="•"/>
      <w:lvlJc w:val="left"/>
      <w:pPr>
        <w:ind w:left="8581" w:hanging="387"/>
      </w:pPr>
      <w:rPr>
        <w:rFonts w:hint="default"/>
      </w:rPr>
    </w:lvl>
  </w:abstractNum>
  <w:abstractNum w:abstractNumId="1">
    <w:nsid w:val="02523F7F"/>
    <w:multiLevelType w:val="hybridMultilevel"/>
    <w:tmpl w:val="3F74B626"/>
    <w:lvl w:ilvl="0" w:tplc="7E5C0A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A78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6B4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ECF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609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62B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C64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2A6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C96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7B5FC6"/>
    <w:multiLevelType w:val="hybridMultilevel"/>
    <w:tmpl w:val="E5A0ED20"/>
    <w:lvl w:ilvl="0" w:tplc="970A07B0">
      <w:start w:val="6"/>
      <w:numFmt w:val="bullet"/>
      <w:lvlText w:val="-"/>
      <w:lvlJc w:val="left"/>
      <w:pPr>
        <w:ind w:left="1353"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913EA"/>
    <w:multiLevelType w:val="multilevel"/>
    <w:tmpl w:val="E5C67B1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8D05541"/>
    <w:multiLevelType w:val="multilevel"/>
    <w:tmpl w:val="E8D28688"/>
    <w:lvl w:ilvl="0">
      <w:start w:val="1"/>
      <w:numFmt w:val="decimal"/>
      <w:lvlText w:val="%1"/>
      <w:lvlJc w:val="left"/>
      <w:pPr>
        <w:ind w:left="242" w:hanging="403"/>
      </w:pPr>
      <w:rPr>
        <w:rFonts w:hint="default"/>
      </w:rPr>
    </w:lvl>
    <w:lvl w:ilvl="1">
      <w:start w:val="1"/>
      <w:numFmt w:val="decimal"/>
      <w:lvlText w:val="%1.%2."/>
      <w:lvlJc w:val="left"/>
      <w:pPr>
        <w:ind w:left="242" w:hanging="403"/>
      </w:pPr>
      <w:rPr>
        <w:rFonts w:ascii="Times New Roman" w:eastAsia="Times New Roman" w:hAnsi="Times New Roman" w:cs="Times New Roman" w:hint="default"/>
        <w:spacing w:val="-3"/>
        <w:w w:val="100"/>
        <w:sz w:val="22"/>
        <w:szCs w:val="22"/>
      </w:rPr>
    </w:lvl>
    <w:lvl w:ilvl="2">
      <w:numFmt w:val="bullet"/>
      <w:lvlText w:val="•"/>
      <w:lvlJc w:val="left"/>
      <w:pPr>
        <w:ind w:left="2277" w:hanging="403"/>
      </w:pPr>
      <w:rPr>
        <w:rFonts w:hint="default"/>
      </w:rPr>
    </w:lvl>
    <w:lvl w:ilvl="3">
      <w:numFmt w:val="bullet"/>
      <w:lvlText w:val="•"/>
      <w:lvlJc w:val="left"/>
      <w:pPr>
        <w:ind w:left="3295" w:hanging="403"/>
      </w:pPr>
      <w:rPr>
        <w:rFonts w:hint="default"/>
      </w:rPr>
    </w:lvl>
    <w:lvl w:ilvl="4">
      <w:numFmt w:val="bullet"/>
      <w:lvlText w:val="•"/>
      <w:lvlJc w:val="left"/>
      <w:pPr>
        <w:ind w:left="4314" w:hanging="403"/>
      </w:pPr>
      <w:rPr>
        <w:rFonts w:hint="default"/>
      </w:rPr>
    </w:lvl>
    <w:lvl w:ilvl="5">
      <w:numFmt w:val="bullet"/>
      <w:lvlText w:val="•"/>
      <w:lvlJc w:val="left"/>
      <w:pPr>
        <w:ind w:left="5333" w:hanging="403"/>
      </w:pPr>
      <w:rPr>
        <w:rFonts w:hint="default"/>
      </w:rPr>
    </w:lvl>
    <w:lvl w:ilvl="6">
      <w:numFmt w:val="bullet"/>
      <w:lvlText w:val="•"/>
      <w:lvlJc w:val="left"/>
      <w:pPr>
        <w:ind w:left="6351" w:hanging="403"/>
      </w:pPr>
      <w:rPr>
        <w:rFonts w:hint="default"/>
      </w:rPr>
    </w:lvl>
    <w:lvl w:ilvl="7">
      <w:numFmt w:val="bullet"/>
      <w:lvlText w:val="•"/>
      <w:lvlJc w:val="left"/>
      <w:pPr>
        <w:ind w:left="7370" w:hanging="403"/>
      </w:pPr>
      <w:rPr>
        <w:rFonts w:hint="default"/>
      </w:rPr>
    </w:lvl>
    <w:lvl w:ilvl="8">
      <w:numFmt w:val="bullet"/>
      <w:lvlText w:val="•"/>
      <w:lvlJc w:val="left"/>
      <w:pPr>
        <w:ind w:left="8389" w:hanging="403"/>
      </w:pPr>
      <w:rPr>
        <w:rFonts w:hint="default"/>
      </w:rPr>
    </w:lvl>
  </w:abstractNum>
  <w:abstractNum w:abstractNumId="5">
    <w:nsid w:val="0A1500D0"/>
    <w:multiLevelType w:val="hybridMultilevel"/>
    <w:tmpl w:val="41B87A96"/>
    <w:lvl w:ilvl="0" w:tplc="57664A24">
      <w:start w:val="1"/>
      <w:numFmt w:val="decimal"/>
      <w:lvlText w:val="%1)"/>
      <w:lvlJc w:val="left"/>
      <w:pPr>
        <w:ind w:left="720" w:hanging="360"/>
      </w:pPr>
      <w:rPr>
        <w:rFonts w:ascii="Times New Roman Cyr" w:eastAsia="Times New Roman" w:hAnsi="Times New Roman Cyr" w:cs="Tahoma" w:hint="default"/>
        <w:b w:val="0"/>
        <w:i w:val="0"/>
        <w:strike w:val="0"/>
        <w:dstrike w:val="0"/>
        <w:color w:val="000000"/>
        <w:sz w:val="24"/>
        <w:szCs w:val="24"/>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D020A"/>
    <w:multiLevelType w:val="hybridMultilevel"/>
    <w:tmpl w:val="2158B60E"/>
    <w:lvl w:ilvl="0" w:tplc="3C7608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812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08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A6E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0C9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CFD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208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E8F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C6A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89373B"/>
    <w:multiLevelType w:val="hybridMultilevel"/>
    <w:tmpl w:val="21DA3132"/>
    <w:lvl w:ilvl="0" w:tplc="3C76083A">
      <w:start w:val="1"/>
      <w:numFmt w:val="decimal"/>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13AE2D4B"/>
    <w:multiLevelType w:val="hybridMultilevel"/>
    <w:tmpl w:val="6784A76C"/>
    <w:lvl w:ilvl="0" w:tplc="92207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D86A1D"/>
    <w:multiLevelType w:val="hybridMultilevel"/>
    <w:tmpl w:val="5BEC092C"/>
    <w:lvl w:ilvl="0" w:tplc="1A660528">
      <w:start w:val="1"/>
      <w:numFmt w:val="decimal"/>
      <w:lvlText w:val="%1."/>
      <w:lvlJc w:val="left"/>
      <w:pPr>
        <w:ind w:left="242" w:hanging="226"/>
      </w:pPr>
      <w:rPr>
        <w:rFonts w:ascii="Times New Roman" w:eastAsia="Times New Roman" w:hAnsi="Times New Roman" w:cs="Times New Roman" w:hint="default"/>
        <w:w w:val="100"/>
        <w:sz w:val="22"/>
        <w:szCs w:val="22"/>
      </w:rPr>
    </w:lvl>
    <w:lvl w:ilvl="1" w:tplc="22E2AA2C">
      <w:numFmt w:val="bullet"/>
      <w:lvlText w:val="•"/>
      <w:lvlJc w:val="left"/>
      <w:pPr>
        <w:ind w:left="1640" w:hanging="226"/>
      </w:pPr>
      <w:rPr>
        <w:rFonts w:hint="default"/>
      </w:rPr>
    </w:lvl>
    <w:lvl w:ilvl="2" w:tplc="0DB2AFDC">
      <w:numFmt w:val="bullet"/>
      <w:lvlText w:val="•"/>
      <w:lvlJc w:val="left"/>
      <w:pPr>
        <w:ind w:left="2616" w:hanging="226"/>
      </w:pPr>
      <w:rPr>
        <w:rFonts w:hint="default"/>
      </w:rPr>
    </w:lvl>
    <w:lvl w:ilvl="3" w:tplc="32CC2F16">
      <w:numFmt w:val="bullet"/>
      <w:lvlText w:val="•"/>
      <w:lvlJc w:val="left"/>
      <w:pPr>
        <w:ind w:left="3592" w:hanging="226"/>
      </w:pPr>
      <w:rPr>
        <w:rFonts w:hint="default"/>
      </w:rPr>
    </w:lvl>
    <w:lvl w:ilvl="4" w:tplc="A454B248">
      <w:numFmt w:val="bullet"/>
      <w:lvlText w:val="•"/>
      <w:lvlJc w:val="left"/>
      <w:pPr>
        <w:ind w:left="4568" w:hanging="226"/>
      </w:pPr>
      <w:rPr>
        <w:rFonts w:hint="default"/>
      </w:rPr>
    </w:lvl>
    <w:lvl w:ilvl="5" w:tplc="1A4079FE">
      <w:numFmt w:val="bullet"/>
      <w:lvlText w:val="•"/>
      <w:lvlJc w:val="left"/>
      <w:pPr>
        <w:ind w:left="5545" w:hanging="226"/>
      </w:pPr>
      <w:rPr>
        <w:rFonts w:hint="default"/>
      </w:rPr>
    </w:lvl>
    <w:lvl w:ilvl="6" w:tplc="9D3EF072">
      <w:numFmt w:val="bullet"/>
      <w:lvlText w:val="•"/>
      <w:lvlJc w:val="left"/>
      <w:pPr>
        <w:ind w:left="6521" w:hanging="226"/>
      </w:pPr>
      <w:rPr>
        <w:rFonts w:hint="default"/>
      </w:rPr>
    </w:lvl>
    <w:lvl w:ilvl="7" w:tplc="F8AC5F3A">
      <w:numFmt w:val="bullet"/>
      <w:lvlText w:val="•"/>
      <w:lvlJc w:val="left"/>
      <w:pPr>
        <w:ind w:left="7497" w:hanging="226"/>
      </w:pPr>
      <w:rPr>
        <w:rFonts w:hint="default"/>
      </w:rPr>
    </w:lvl>
    <w:lvl w:ilvl="8" w:tplc="BFA81536">
      <w:numFmt w:val="bullet"/>
      <w:lvlText w:val="•"/>
      <w:lvlJc w:val="left"/>
      <w:pPr>
        <w:ind w:left="8473" w:hanging="226"/>
      </w:pPr>
      <w:rPr>
        <w:rFonts w:hint="default"/>
      </w:rPr>
    </w:lvl>
  </w:abstractNum>
  <w:abstractNum w:abstractNumId="10">
    <w:nsid w:val="15884482"/>
    <w:multiLevelType w:val="hybridMultilevel"/>
    <w:tmpl w:val="F2F41778"/>
    <w:lvl w:ilvl="0" w:tplc="CDF0124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822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28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CC3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C91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EC3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0FD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27F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A11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D742C86"/>
    <w:multiLevelType w:val="multilevel"/>
    <w:tmpl w:val="789ECFDE"/>
    <w:lvl w:ilvl="0">
      <w:start w:val="8"/>
      <w:numFmt w:val="decimal"/>
      <w:lvlText w:val="%1"/>
      <w:lvlJc w:val="left"/>
      <w:pPr>
        <w:ind w:left="242" w:hanging="406"/>
      </w:pPr>
      <w:rPr>
        <w:rFonts w:hint="default"/>
      </w:rPr>
    </w:lvl>
    <w:lvl w:ilvl="1">
      <w:start w:val="1"/>
      <w:numFmt w:val="decimal"/>
      <w:lvlText w:val="%1.%2."/>
      <w:lvlJc w:val="left"/>
      <w:pPr>
        <w:ind w:left="242" w:hanging="406"/>
      </w:pPr>
      <w:rPr>
        <w:rFonts w:ascii="Times New Roman" w:eastAsia="Times New Roman" w:hAnsi="Times New Roman" w:cs="Times New Roman" w:hint="default"/>
        <w:w w:val="100"/>
        <w:sz w:val="22"/>
        <w:szCs w:val="22"/>
      </w:rPr>
    </w:lvl>
    <w:lvl w:ilvl="2">
      <w:numFmt w:val="bullet"/>
      <w:lvlText w:val="•"/>
      <w:lvlJc w:val="left"/>
      <w:pPr>
        <w:ind w:left="2277" w:hanging="406"/>
      </w:pPr>
      <w:rPr>
        <w:rFonts w:hint="default"/>
      </w:rPr>
    </w:lvl>
    <w:lvl w:ilvl="3">
      <w:numFmt w:val="bullet"/>
      <w:lvlText w:val="•"/>
      <w:lvlJc w:val="left"/>
      <w:pPr>
        <w:ind w:left="3295" w:hanging="406"/>
      </w:pPr>
      <w:rPr>
        <w:rFonts w:hint="default"/>
      </w:rPr>
    </w:lvl>
    <w:lvl w:ilvl="4">
      <w:numFmt w:val="bullet"/>
      <w:lvlText w:val="•"/>
      <w:lvlJc w:val="left"/>
      <w:pPr>
        <w:ind w:left="4314" w:hanging="406"/>
      </w:pPr>
      <w:rPr>
        <w:rFonts w:hint="default"/>
      </w:rPr>
    </w:lvl>
    <w:lvl w:ilvl="5">
      <w:numFmt w:val="bullet"/>
      <w:lvlText w:val="•"/>
      <w:lvlJc w:val="left"/>
      <w:pPr>
        <w:ind w:left="5333" w:hanging="406"/>
      </w:pPr>
      <w:rPr>
        <w:rFonts w:hint="default"/>
      </w:rPr>
    </w:lvl>
    <w:lvl w:ilvl="6">
      <w:numFmt w:val="bullet"/>
      <w:lvlText w:val="•"/>
      <w:lvlJc w:val="left"/>
      <w:pPr>
        <w:ind w:left="6351" w:hanging="406"/>
      </w:pPr>
      <w:rPr>
        <w:rFonts w:hint="default"/>
      </w:rPr>
    </w:lvl>
    <w:lvl w:ilvl="7">
      <w:numFmt w:val="bullet"/>
      <w:lvlText w:val="•"/>
      <w:lvlJc w:val="left"/>
      <w:pPr>
        <w:ind w:left="7370" w:hanging="406"/>
      </w:pPr>
      <w:rPr>
        <w:rFonts w:hint="default"/>
      </w:rPr>
    </w:lvl>
    <w:lvl w:ilvl="8">
      <w:numFmt w:val="bullet"/>
      <w:lvlText w:val="•"/>
      <w:lvlJc w:val="left"/>
      <w:pPr>
        <w:ind w:left="8389" w:hanging="406"/>
      </w:pPr>
      <w:rPr>
        <w:rFonts w:hint="default"/>
      </w:rPr>
    </w:lvl>
  </w:abstractNum>
  <w:abstractNum w:abstractNumId="12">
    <w:nsid w:val="1FAC46AB"/>
    <w:multiLevelType w:val="hybridMultilevel"/>
    <w:tmpl w:val="97A88F2E"/>
    <w:lvl w:ilvl="0" w:tplc="64D236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653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E80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0B0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60C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678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6EA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2D5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2C9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306124"/>
    <w:multiLevelType w:val="hybridMultilevel"/>
    <w:tmpl w:val="DE388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954B6"/>
    <w:multiLevelType w:val="hybridMultilevel"/>
    <w:tmpl w:val="9316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70290C"/>
    <w:multiLevelType w:val="multilevel"/>
    <w:tmpl w:val="FABC92F4"/>
    <w:lvl w:ilvl="0">
      <w:start w:val="7"/>
      <w:numFmt w:val="decimal"/>
      <w:lvlText w:val="%1"/>
      <w:lvlJc w:val="left"/>
      <w:pPr>
        <w:ind w:left="242" w:hanging="423"/>
      </w:pPr>
      <w:rPr>
        <w:rFonts w:hint="default"/>
      </w:rPr>
    </w:lvl>
    <w:lvl w:ilvl="1">
      <w:start w:val="3"/>
      <w:numFmt w:val="decimal"/>
      <w:lvlText w:val="%1.%2."/>
      <w:lvlJc w:val="left"/>
      <w:pPr>
        <w:ind w:left="242" w:hanging="423"/>
      </w:pPr>
      <w:rPr>
        <w:rFonts w:ascii="Times New Roman" w:eastAsia="Times New Roman" w:hAnsi="Times New Roman" w:cs="Times New Roman" w:hint="default"/>
        <w:w w:val="100"/>
        <w:sz w:val="22"/>
        <w:szCs w:val="22"/>
      </w:rPr>
    </w:lvl>
    <w:lvl w:ilvl="2">
      <w:numFmt w:val="bullet"/>
      <w:lvlText w:val="•"/>
      <w:lvlJc w:val="left"/>
      <w:pPr>
        <w:ind w:left="2277" w:hanging="423"/>
      </w:pPr>
      <w:rPr>
        <w:rFonts w:hint="default"/>
      </w:rPr>
    </w:lvl>
    <w:lvl w:ilvl="3">
      <w:numFmt w:val="bullet"/>
      <w:lvlText w:val="•"/>
      <w:lvlJc w:val="left"/>
      <w:pPr>
        <w:ind w:left="3295" w:hanging="423"/>
      </w:pPr>
      <w:rPr>
        <w:rFonts w:hint="default"/>
      </w:rPr>
    </w:lvl>
    <w:lvl w:ilvl="4">
      <w:numFmt w:val="bullet"/>
      <w:lvlText w:val="•"/>
      <w:lvlJc w:val="left"/>
      <w:pPr>
        <w:ind w:left="4314" w:hanging="423"/>
      </w:pPr>
      <w:rPr>
        <w:rFonts w:hint="default"/>
      </w:rPr>
    </w:lvl>
    <w:lvl w:ilvl="5">
      <w:numFmt w:val="bullet"/>
      <w:lvlText w:val="•"/>
      <w:lvlJc w:val="left"/>
      <w:pPr>
        <w:ind w:left="5333" w:hanging="423"/>
      </w:pPr>
      <w:rPr>
        <w:rFonts w:hint="default"/>
      </w:rPr>
    </w:lvl>
    <w:lvl w:ilvl="6">
      <w:numFmt w:val="bullet"/>
      <w:lvlText w:val="•"/>
      <w:lvlJc w:val="left"/>
      <w:pPr>
        <w:ind w:left="6351" w:hanging="423"/>
      </w:pPr>
      <w:rPr>
        <w:rFonts w:hint="default"/>
      </w:rPr>
    </w:lvl>
    <w:lvl w:ilvl="7">
      <w:numFmt w:val="bullet"/>
      <w:lvlText w:val="•"/>
      <w:lvlJc w:val="left"/>
      <w:pPr>
        <w:ind w:left="7370" w:hanging="423"/>
      </w:pPr>
      <w:rPr>
        <w:rFonts w:hint="default"/>
      </w:rPr>
    </w:lvl>
    <w:lvl w:ilvl="8">
      <w:numFmt w:val="bullet"/>
      <w:lvlText w:val="•"/>
      <w:lvlJc w:val="left"/>
      <w:pPr>
        <w:ind w:left="8389" w:hanging="423"/>
      </w:pPr>
      <w:rPr>
        <w:rFonts w:hint="default"/>
      </w:rPr>
    </w:lvl>
  </w:abstractNum>
  <w:abstractNum w:abstractNumId="16">
    <w:nsid w:val="27B326EB"/>
    <w:multiLevelType w:val="hybridMultilevel"/>
    <w:tmpl w:val="25E04F8C"/>
    <w:lvl w:ilvl="0" w:tplc="00E6E518">
      <w:start w:val="1"/>
      <w:numFmt w:val="decimal"/>
      <w:lvlText w:val="%1."/>
      <w:lvlJc w:val="left"/>
      <w:pPr>
        <w:ind w:left="1069" w:hanging="360"/>
      </w:pPr>
      <w:rPr>
        <w:rFonts w:asciiTheme="minorHAnsi" w:eastAsia="Times New Roman" w:hAnsiTheme="minorHAnsi"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F51F4C"/>
    <w:multiLevelType w:val="hybridMultilevel"/>
    <w:tmpl w:val="CD7A7CAE"/>
    <w:lvl w:ilvl="0" w:tplc="8C5C24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847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C25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2C5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85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B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C71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EE1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C2D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EAA5B30"/>
    <w:multiLevelType w:val="hybridMultilevel"/>
    <w:tmpl w:val="1478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9C0843"/>
    <w:multiLevelType w:val="multilevel"/>
    <w:tmpl w:val="1F9A9FB2"/>
    <w:lvl w:ilvl="0">
      <w:start w:val="4"/>
      <w:numFmt w:val="decimal"/>
      <w:lvlText w:val="%1"/>
      <w:lvlJc w:val="left"/>
      <w:pPr>
        <w:ind w:left="1194" w:hanging="387"/>
      </w:pPr>
      <w:rPr>
        <w:rFonts w:hint="default"/>
      </w:rPr>
    </w:lvl>
    <w:lvl w:ilvl="1">
      <w:start w:val="4"/>
      <w:numFmt w:val="decimal"/>
      <w:lvlText w:val="%1.%2."/>
      <w:lvlJc w:val="left"/>
      <w:pPr>
        <w:ind w:left="1194" w:hanging="387"/>
      </w:pPr>
      <w:rPr>
        <w:rFonts w:ascii="Times New Roman" w:eastAsia="Times New Roman" w:hAnsi="Times New Roman" w:cs="Times New Roman" w:hint="default"/>
        <w:w w:val="100"/>
        <w:sz w:val="22"/>
        <w:szCs w:val="22"/>
      </w:rPr>
    </w:lvl>
    <w:lvl w:ilvl="2">
      <w:start w:val="1"/>
      <w:numFmt w:val="decimal"/>
      <w:lvlText w:val="%1.%2.%3."/>
      <w:lvlJc w:val="left"/>
      <w:pPr>
        <w:ind w:left="242" w:hanging="571"/>
      </w:pPr>
      <w:rPr>
        <w:rFonts w:ascii="Times New Roman" w:eastAsia="Times New Roman" w:hAnsi="Times New Roman" w:cs="Times New Roman" w:hint="default"/>
        <w:w w:val="100"/>
        <w:sz w:val="22"/>
        <w:szCs w:val="22"/>
      </w:rPr>
    </w:lvl>
    <w:lvl w:ilvl="3">
      <w:numFmt w:val="bullet"/>
      <w:lvlText w:val="•"/>
      <w:lvlJc w:val="left"/>
      <w:pPr>
        <w:ind w:left="3250" w:hanging="571"/>
      </w:pPr>
      <w:rPr>
        <w:rFonts w:hint="default"/>
      </w:rPr>
    </w:lvl>
    <w:lvl w:ilvl="4">
      <w:numFmt w:val="bullet"/>
      <w:lvlText w:val="•"/>
      <w:lvlJc w:val="left"/>
      <w:pPr>
        <w:ind w:left="4275" w:hanging="571"/>
      </w:pPr>
      <w:rPr>
        <w:rFonts w:hint="default"/>
      </w:rPr>
    </w:lvl>
    <w:lvl w:ilvl="5">
      <w:numFmt w:val="bullet"/>
      <w:lvlText w:val="•"/>
      <w:lvlJc w:val="left"/>
      <w:pPr>
        <w:ind w:left="5300" w:hanging="571"/>
      </w:pPr>
      <w:rPr>
        <w:rFonts w:hint="default"/>
      </w:rPr>
    </w:lvl>
    <w:lvl w:ilvl="6">
      <w:numFmt w:val="bullet"/>
      <w:lvlText w:val="•"/>
      <w:lvlJc w:val="left"/>
      <w:pPr>
        <w:ind w:left="6325" w:hanging="571"/>
      </w:pPr>
      <w:rPr>
        <w:rFonts w:hint="default"/>
      </w:rPr>
    </w:lvl>
    <w:lvl w:ilvl="7">
      <w:numFmt w:val="bullet"/>
      <w:lvlText w:val="•"/>
      <w:lvlJc w:val="left"/>
      <w:pPr>
        <w:ind w:left="7350" w:hanging="571"/>
      </w:pPr>
      <w:rPr>
        <w:rFonts w:hint="default"/>
      </w:rPr>
    </w:lvl>
    <w:lvl w:ilvl="8">
      <w:numFmt w:val="bullet"/>
      <w:lvlText w:val="•"/>
      <w:lvlJc w:val="left"/>
      <w:pPr>
        <w:ind w:left="8376" w:hanging="571"/>
      </w:pPr>
      <w:rPr>
        <w:rFonts w:hint="default"/>
      </w:rPr>
    </w:lvl>
  </w:abstractNum>
  <w:abstractNum w:abstractNumId="20">
    <w:nsid w:val="315306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1208CE"/>
    <w:multiLevelType w:val="hybridMultilevel"/>
    <w:tmpl w:val="EB5A650C"/>
    <w:lvl w:ilvl="0" w:tplc="970A07B0">
      <w:start w:val="6"/>
      <w:numFmt w:val="bullet"/>
      <w:lvlText w:val="-"/>
      <w:lvlJc w:val="left"/>
      <w:pPr>
        <w:ind w:left="1713" w:hanging="360"/>
      </w:pPr>
      <w:rPr>
        <w:rFonts w:ascii="Calibri" w:eastAsia="Times New Roman" w:hAnsi="Calibri"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37865044"/>
    <w:multiLevelType w:val="hybridMultilevel"/>
    <w:tmpl w:val="245AE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770B8"/>
    <w:multiLevelType w:val="multilevel"/>
    <w:tmpl w:val="8446D66A"/>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3AA46113"/>
    <w:multiLevelType w:val="multilevel"/>
    <w:tmpl w:val="F236AFF4"/>
    <w:lvl w:ilvl="0">
      <w:start w:val="7"/>
      <w:numFmt w:val="decimal"/>
      <w:lvlText w:val="%1"/>
      <w:lvlJc w:val="left"/>
      <w:pPr>
        <w:ind w:left="242" w:hanging="377"/>
      </w:pPr>
      <w:rPr>
        <w:rFonts w:hint="default"/>
      </w:rPr>
    </w:lvl>
    <w:lvl w:ilvl="1">
      <w:start w:val="1"/>
      <w:numFmt w:val="decimal"/>
      <w:lvlText w:val="%1.%2."/>
      <w:lvlJc w:val="left"/>
      <w:pPr>
        <w:ind w:left="242" w:hanging="377"/>
      </w:pPr>
      <w:rPr>
        <w:rFonts w:ascii="Times New Roman" w:eastAsia="Times New Roman" w:hAnsi="Times New Roman" w:cs="Times New Roman" w:hint="default"/>
        <w:w w:val="100"/>
        <w:sz w:val="22"/>
        <w:szCs w:val="22"/>
      </w:rPr>
    </w:lvl>
    <w:lvl w:ilvl="2">
      <w:start w:val="1"/>
      <w:numFmt w:val="decimal"/>
      <w:lvlText w:val="%1.%2.%3."/>
      <w:lvlJc w:val="left"/>
      <w:pPr>
        <w:ind w:left="1360" w:hanging="552"/>
      </w:pPr>
      <w:rPr>
        <w:rFonts w:ascii="Times New Roman" w:eastAsia="Times New Roman" w:hAnsi="Times New Roman" w:cs="Times New Roman" w:hint="default"/>
        <w:w w:val="100"/>
        <w:sz w:val="22"/>
        <w:szCs w:val="22"/>
      </w:rPr>
    </w:lvl>
    <w:lvl w:ilvl="3">
      <w:numFmt w:val="bullet"/>
      <w:lvlText w:val="•"/>
      <w:lvlJc w:val="left"/>
      <w:pPr>
        <w:ind w:left="3374" w:hanging="552"/>
      </w:pPr>
      <w:rPr>
        <w:rFonts w:hint="default"/>
      </w:rPr>
    </w:lvl>
    <w:lvl w:ilvl="4">
      <w:numFmt w:val="bullet"/>
      <w:lvlText w:val="•"/>
      <w:lvlJc w:val="left"/>
      <w:pPr>
        <w:ind w:left="4382" w:hanging="552"/>
      </w:pPr>
      <w:rPr>
        <w:rFonts w:hint="default"/>
      </w:rPr>
    </w:lvl>
    <w:lvl w:ilvl="5">
      <w:numFmt w:val="bullet"/>
      <w:lvlText w:val="•"/>
      <w:lvlJc w:val="left"/>
      <w:pPr>
        <w:ind w:left="5389" w:hanging="552"/>
      </w:pPr>
      <w:rPr>
        <w:rFonts w:hint="default"/>
      </w:rPr>
    </w:lvl>
    <w:lvl w:ilvl="6">
      <w:numFmt w:val="bullet"/>
      <w:lvlText w:val="•"/>
      <w:lvlJc w:val="left"/>
      <w:pPr>
        <w:ind w:left="6396" w:hanging="552"/>
      </w:pPr>
      <w:rPr>
        <w:rFonts w:hint="default"/>
      </w:rPr>
    </w:lvl>
    <w:lvl w:ilvl="7">
      <w:numFmt w:val="bullet"/>
      <w:lvlText w:val="•"/>
      <w:lvlJc w:val="left"/>
      <w:pPr>
        <w:ind w:left="7404" w:hanging="552"/>
      </w:pPr>
      <w:rPr>
        <w:rFonts w:hint="default"/>
      </w:rPr>
    </w:lvl>
    <w:lvl w:ilvl="8">
      <w:numFmt w:val="bullet"/>
      <w:lvlText w:val="•"/>
      <w:lvlJc w:val="left"/>
      <w:pPr>
        <w:ind w:left="8411" w:hanging="552"/>
      </w:pPr>
      <w:rPr>
        <w:rFonts w:hint="default"/>
      </w:rPr>
    </w:lvl>
  </w:abstractNum>
  <w:abstractNum w:abstractNumId="25">
    <w:nsid w:val="408E5A28"/>
    <w:multiLevelType w:val="hybridMultilevel"/>
    <w:tmpl w:val="F6C80110"/>
    <w:lvl w:ilvl="0" w:tplc="14847014">
      <w:start w:val="1"/>
      <w:numFmt w:val="decimal"/>
      <w:lvlText w:val="%1)"/>
      <w:lvlJc w:val="left"/>
      <w:pPr>
        <w:ind w:left="1080" w:hanging="360"/>
      </w:pPr>
      <w:rPr>
        <w:rFonts w:ascii="Times New Roman Cyr" w:eastAsia="Times New Roman" w:hAnsi="Times New Roman Cyr" w:cs="Tahoma"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880B63"/>
    <w:multiLevelType w:val="hybridMultilevel"/>
    <w:tmpl w:val="42C283C0"/>
    <w:lvl w:ilvl="0" w:tplc="970A07B0">
      <w:start w:val="6"/>
      <w:numFmt w:val="bullet"/>
      <w:lvlText w:val="-"/>
      <w:lvlJc w:val="left"/>
      <w:pPr>
        <w:ind w:left="1353" w:hanging="360"/>
      </w:pPr>
      <w:rPr>
        <w:rFonts w:ascii="Calibri" w:eastAsia="Times New Roman" w:hAnsi="Calibri"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7">
    <w:nsid w:val="436A7574"/>
    <w:multiLevelType w:val="hybridMultilevel"/>
    <w:tmpl w:val="BF9A2506"/>
    <w:lvl w:ilvl="0" w:tplc="3C7608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27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465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4FE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09E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606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253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6E8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AD04FCE"/>
    <w:multiLevelType w:val="hybridMultilevel"/>
    <w:tmpl w:val="664ABEE4"/>
    <w:lvl w:ilvl="0" w:tplc="03E021EA">
      <w:start w:val="1"/>
      <w:numFmt w:val="decimal"/>
      <w:lvlText w:val="%1)"/>
      <w:lvlJc w:val="left"/>
      <w:pPr>
        <w:ind w:left="1070"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501E4A0F"/>
    <w:multiLevelType w:val="hybridMultilevel"/>
    <w:tmpl w:val="1682FE0C"/>
    <w:lvl w:ilvl="0" w:tplc="B614A178">
      <w:start w:val="1"/>
      <w:numFmt w:val="decimal"/>
      <w:lvlText w:val="%1)"/>
      <w:lvlJc w:val="left"/>
      <w:pPr>
        <w:ind w:left="1440" w:hanging="360"/>
      </w:pPr>
      <w:rPr>
        <w:rFonts w:ascii="Tahoma" w:eastAsia="Times New Roman" w:hAnsi="Tahoma" w:cs="Tahoma"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5114296"/>
    <w:multiLevelType w:val="multilevel"/>
    <w:tmpl w:val="96A4BE94"/>
    <w:lvl w:ilvl="0">
      <w:start w:val="6"/>
      <w:numFmt w:val="decimal"/>
      <w:lvlText w:val="%1"/>
      <w:lvlJc w:val="left"/>
      <w:pPr>
        <w:ind w:left="242" w:hanging="538"/>
      </w:pPr>
      <w:rPr>
        <w:rFonts w:hint="default"/>
      </w:rPr>
    </w:lvl>
    <w:lvl w:ilvl="1">
      <w:start w:val="1"/>
      <w:numFmt w:val="decimal"/>
      <w:lvlText w:val="%1.%2."/>
      <w:lvlJc w:val="left"/>
      <w:pPr>
        <w:ind w:left="242" w:hanging="538"/>
      </w:pPr>
      <w:rPr>
        <w:rFonts w:ascii="Times New Roman" w:eastAsia="Times New Roman" w:hAnsi="Times New Roman" w:cs="Times New Roman" w:hint="default"/>
        <w:w w:val="100"/>
        <w:sz w:val="22"/>
        <w:szCs w:val="22"/>
      </w:rPr>
    </w:lvl>
    <w:lvl w:ilvl="2">
      <w:numFmt w:val="bullet"/>
      <w:lvlText w:val="•"/>
      <w:lvlJc w:val="left"/>
      <w:pPr>
        <w:ind w:left="2277" w:hanging="538"/>
      </w:pPr>
      <w:rPr>
        <w:rFonts w:hint="default"/>
      </w:rPr>
    </w:lvl>
    <w:lvl w:ilvl="3">
      <w:numFmt w:val="bullet"/>
      <w:lvlText w:val="•"/>
      <w:lvlJc w:val="left"/>
      <w:pPr>
        <w:ind w:left="3295" w:hanging="538"/>
      </w:pPr>
      <w:rPr>
        <w:rFonts w:hint="default"/>
      </w:rPr>
    </w:lvl>
    <w:lvl w:ilvl="4">
      <w:numFmt w:val="bullet"/>
      <w:lvlText w:val="•"/>
      <w:lvlJc w:val="left"/>
      <w:pPr>
        <w:ind w:left="4314" w:hanging="538"/>
      </w:pPr>
      <w:rPr>
        <w:rFonts w:hint="default"/>
      </w:rPr>
    </w:lvl>
    <w:lvl w:ilvl="5">
      <w:numFmt w:val="bullet"/>
      <w:lvlText w:val="•"/>
      <w:lvlJc w:val="left"/>
      <w:pPr>
        <w:ind w:left="5333" w:hanging="538"/>
      </w:pPr>
      <w:rPr>
        <w:rFonts w:hint="default"/>
      </w:rPr>
    </w:lvl>
    <w:lvl w:ilvl="6">
      <w:numFmt w:val="bullet"/>
      <w:lvlText w:val="•"/>
      <w:lvlJc w:val="left"/>
      <w:pPr>
        <w:ind w:left="6351" w:hanging="538"/>
      </w:pPr>
      <w:rPr>
        <w:rFonts w:hint="default"/>
      </w:rPr>
    </w:lvl>
    <w:lvl w:ilvl="7">
      <w:numFmt w:val="bullet"/>
      <w:lvlText w:val="•"/>
      <w:lvlJc w:val="left"/>
      <w:pPr>
        <w:ind w:left="7370" w:hanging="538"/>
      </w:pPr>
      <w:rPr>
        <w:rFonts w:hint="default"/>
      </w:rPr>
    </w:lvl>
    <w:lvl w:ilvl="8">
      <w:numFmt w:val="bullet"/>
      <w:lvlText w:val="•"/>
      <w:lvlJc w:val="left"/>
      <w:pPr>
        <w:ind w:left="8389" w:hanging="538"/>
      </w:pPr>
      <w:rPr>
        <w:rFonts w:hint="default"/>
      </w:rPr>
    </w:lvl>
  </w:abstractNum>
  <w:abstractNum w:abstractNumId="31">
    <w:nsid w:val="568B6678"/>
    <w:multiLevelType w:val="multilevel"/>
    <w:tmpl w:val="CDF26AFA"/>
    <w:lvl w:ilvl="0">
      <w:start w:val="4"/>
      <w:numFmt w:val="decimal"/>
      <w:lvlText w:val="%1"/>
      <w:lvlJc w:val="left"/>
      <w:pPr>
        <w:ind w:left="1194" w:hanging="387"/>
      </w:pPr>
      <w:rPr>
        <w:rFonts w:hint="default"/>
      </w:rPr>
    </w:lvl>
    <w:lvl w:ilvl="1">
      <w:start w:val="3"/>
      <w:numFmt w:val="decimal"/>
      <w:lvlText w:val="%1.%2."/>
      <w:lvlJc w:val="left"/>
      <w:pPr>
        <w:ind w:left="1194" w:hanging="387"/>
      </w:pPr>
      <w:rPr>
        <w:rFonts w:ascii="Times New Roman" w:eastAsia="Times New Roman" w:hAnsi="Times New Roman" w:cs="Times New Roman" w:hint="default"/>
        <w:w w:val="100"/>
        <w:sz w:val="22"/>
        <w:szCs w:val="22"/>
      </w:rPr>
    </w:lvl>
    <w:lvl w:ilvl="2">
      <w:start w:val="1"/>
      <w:numFmt w:val="decimal"/>
      <w:lvlText w:val="%1.%2.%3."/>
      <w:lvlJc w:val="left"/>
      <w:pPr>
        <w:ind w:left="242" w:hanging="617"/>
      </w:pPr>
      <w:rPr>
        <w:rFonts w:ascii="Times New Roman" w:eastAsia="Times New Roman" w:hAnsi="Times New Roman" w:cs="Times New Roman" w:hint="default"/>
        <w:w w:val="100"/>
        <w:sz w:val="22"/>
        <w:szCs w:val="22"/>
      </w:rPr>
    </w:lvl>
    <w:lvl w:ilvl="3">
      <w:numFmt w:val="bullet"/>
      <w:lvlText w:val="•"/>
      <w:lvlJc w:val="left"/>
      <w:pPr>
        <w:ind w:left="3250" w:hanging="617"/>
      </w:pPr>
      <w:rPr>
        <w:rFonts w:hint="default"/>
      </w:rPr>
    </w:lvl>
    <w:lvl w:ilvl="4">
      <w:numFmt w:val="bullet"/>
      <w:lvlText w:val="•"/>
      <w:lvlJc w:val="left"/>
      <w:pPr>
        <w:ind w:left="4275" w:hanging="617"/>
      </w:pPr>
      <w:rPr>
        <w:rFonts w:hint="default"/>
      </w:rPr>
    </w:lvl>
    <w:lvl w:ilvl="5">
      <w:numFmt w:val="bullet"/>
      <w:lvlText w:val="•"/>
      <w:lvlJc w:val="left"/>
      <w:pPr>
        <w:ind w:left="5300" w:hanging="617"/>
      </w:pPr>
      <w:rPr>
        <w:rFonts w:hint="default"/>
      </w:rPr>
    </w:lvl>
    <w:lvl w:ilvl="6">
      <w:numFmt w:val="bullet"/>
      <w:lvlText w:val="•"/>
      <w:lvlJc w:val="left"/>
      <w:pPr>
        <w:ind w:left="6325" w:hanging="617"/>
      </w:pPr>
      <w:rPr>
        <w:rFonts w:hint="default"/>
      </w:rPr>
    </w:lvl>
    <w:lvl w:ilvl="7">
      <w:numFmt w:val="bullet"/>
      <w:lvlText w:val="•"/>
      <w:lvlJc w:val="left"/>
      <w:pPr>
        <w:ind w:left="7350" w:hanging="617"/>
      </w:pPr>
      <w:rPr>
        <w:rFonts w:hint="default"/>
      </w:rPr>
    </w:lvl>
    <w:lvl w:ilvl="8">
      <w:numFmt w:val="bullet"/>
      <w:lvlText w:val="•"/>
      <w:lvlJc w:val="left"/>
      <w:pPr>
        <w:ind w:left="8376" w:hanging="617"/>
      </w:pPr>
      <w:rPr>
        <w:rFonts w:hint="default"/>
      </w:rPr>
    </w:lvl>
  </w:abstractNum>
  <w:abstractNum w:abstractNumId="32">
    <w:nsid w:val="5A6B75D0"/>
    <w:multiLevelType w:val="hybridMultilevel"/>
    <w:tmpl w:val="E246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8369E2"/>
    <w:multiLevelType w:val="hybridMultilevel"/>
    <w:tmpl w:val="9532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44F5A"/>
    <w:multiLevelType w:val="hybridMultilevel"/>
    <w:tmpl w:val="045A5620"/>
    <w:lvl w:ilvl="0" w:tplc="970A07B0">
      <w:start w:val="6"/>
      <w:numFmt w:val="bullet"/>
      <w:lvlText w:val="-"/>
      <w:lvlJc w:val="left"/>
      <w:pPr>
        <w:ind w:left="1287" w:hanging="360"/>
      </w:pPr>
      <w:rPr>
        <w:rFonts w:ascii="Calibri" w:eastAsia="Times New Roman"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EAE0AB0"/>
    <w:multiLevelType w:val="multilevel"/>
    <w:tmpl w:val="883CDAD8"/>
    <w:lvl w:ilvl="0">
      <w:start w:val="4"/>
      <w:numFmt w:val="decimal"/>
      <w:lvlText w:val="%1"/>
      <w:lvlJc w:val="left"/>
      <w:pPr>
        <w:ind w:left="1194" w:hanging="387"/>
      </w:pPr>
      <w:rPr>
        <w:rFonts w:hint="default"/>
      </w:rPr>
    </w:lvl>
    <w:lvl w:ilvl="1">
      <w:start w:val="2"/>
      <w:numFmt w:val="decimal"/>
      <w:lvlText w:val="%1.%2."/>
      <w:lvlJc w:val="left"/>
      <w:pPr>
        <w:ind w:left="1194" w:hanging="387"/>
      </w:pPr>
      <w:rPr>
        <w:rFonts w:ascii="Times New Roman" w:eastAsia="Times New Roman" w:hAnsi="Times New Roman" w:cs="Times New Roman" w:hint="default"/>
        <w:w w:val="100"/>
        <w:sz w:val="22"/>
        <w:szCs w:val="22"/>
      </w:rPr>
    </w:lvl>
    <w:lvl w:ilvl="2">
      <w:start w:val="1"/>
      <w:numFmt w:val="decimal"/>
      <w:lvlText w:val="%1.%2.%3."/>
      <w:lvlJc w:val="left"/>
      <w:pPr>
        <w:ind w:left="242" w:hanging="596"/>
      </w:pPr>
      <w:rPr>
        <w:rFonts w:ascii="Times New Roman" w:eastAsia="Times New Roman" w:hAnsi="Times New Roman" w:cs="Times New Roman" w:hint="default"/>
        <w:w w:val="100"/>
        <w:sz w:val="22"/>
        <w:szCs w:val="22"/>
      </w:rPr>
    </w:lvl>
    <w:lvl w:ilvl="3">
      <w:numFmt w:val="bullet"/>
      <w:lvlText w:val="•"/>
      <w:lvlJc w:val="left"/>
      <w:pPr>
        <w:ind w:left="3250" w:hanging="596"/>
      </w:pPr>
      <w:rPr>
        <w:rFonts w:hint="default"/>
      </w:rPr>
    </w:lvl>
    <w:lvl w:ilvl="4">
      <w:numFmt w:val="bullet"/>
      <w:lvlText w:val="•"/>
      <w:lvlJc w:val="left"/>
      <w:pPr>
        <w:ind w:left="4275" w:hanging="596"/>
      </w:pPr>
      <w:rPr>
        <w:rFonts w:hint="default"/>
      </w:rPr>
    </w:lvl>
    <w:lvl w:ilvl="5">
      <w:numFmt w:val="bullet"/>
      <w:lvlText w:val="•"/>
      <w:lvlJc w:val="left"/>
      <w:pPr>
        <w:ind w:left="5300" w:hanging="596"/>
      </w:pPr>
      <w:rPr>
        <w:rFonts w:hint="default"/>
      </w:rPr>
    </w:lvl>
    <w:lvl w:ilvl="6">
      <w:numFmt w:val="bullet"/>
      <w:lvlText w:val="•"/>
      <w:lvlJc w:val="left"/>
      <w:pPr>
        <w:ind w:left="6325" w:hanging="596"/>
      </w:pPr>
      <w:rPr>
        <w:rFonts w:hint="default"/>
      </w:rPr>
    </w:lvl>
    <w:lvl w:ilvl="7">
      <w:numFmt w:val="bullet"/>
      <w:lvlText w:val="•"/>
      <w:lvlJc w:val="left"/>
      <w:pPr>
        <w:ind w:left="7350" w:hanging="596"/>
      </w:pPr>
      <w:rPr>
        <w:rFonts w:hint="default"/>
      </w:rPr>
    </w:lvl>
    <w:lvl w:ilvl="8">
      <w:numFmt w:val="bullet"/>
      <w:lvlText w:val="•"/>
      <w:lvlJc w:val="left"/>
      <w:pPr>
        <w:ind w:left="8376" w:hanging="596"/>
      </w:pPr>
      <w:rPr>
        <w:rFonts w:hint="default"/>
      </w:rPr>
    </w:lvl>
  </w:abstractNum>
  <w:abstractNum w:abstractNumId="36">
    <w:nsid w:val="624239D1"/>
    <w:multiLevelType w:val="multilevel"/>
    <w:tmpl w:val="1252425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36B4E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C37C54"/>
    <w:multiLevelType w:val="hybridMultilevel"/>
    <w:tmpl w:val="10362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7C360E"/>
    <w:multiLevelType w:val="hybridMultilevel"/>
    <w:tmpl w:val="0E30B4A8"/>
    <w:lvl w:ilvl="0" w:tplc="219CDB28">
      <w:start w:val="1"/>
      <w:numFmt w:val="decimal"/>
      <w:lvlText w:val="%1."/>
      <w:lvlJc w:val="left"/>
      <w:pPr>
        <w:ind w:left="3708" w:hanging="219"/>
        <w:jc w:val="right"/>
      </w:pPr>
      <w:rPr>
        <w:rFonts w:ascii="Times New Roman" w:eastAsia="Times New Roman" w:hAnsi="Times New Roman" w:cs="Times New Roman" w:hint="default"/>
        <w:b/>
        <w:bCs/>
        <w:w w:val="100"/>
        <w:sz w:val="22"/>
        <w:szCs w:val="22"/>
      </w:rPr>
    </w:lvl>
    <w:lvl w:ilvl="1" w:tplc="1A58EAB6">
      <w:numFmt w:val="bullet"/>
      <w:lvlText w:val="•"/>
      <w:lvlJc w:val="left"/>
      <w:pPr>
        <w:ind w:left="4372" w:hanging="219"/>
      </w:pPr>
      <w:rPr>
        <w:rFonts w:hint="default"/>
      </w:rPr>
    </w:lvl>
    <w:lvl w:ilvl="2" w:tplc="CAB4EB0C">
      <w:numFmt w:val="bullet"/>
      <w:lvlText w:val="•"/>
      <w:lvlJc w:val="left"/>
      <w:pPr>
        <w:ind w:left="5045" w:hanging="219"/>
      </w:pPr>
      <w:rPr>
        <w:rFonts w:hint="default"/>
      </w:rPr>
    </w:lvl>
    <w:lvl w:ilvl="3" w:tplc="BFCA4A62">
      <w:numFmt w:val="bullet"/>
      <w:lvlText w:val="•"/>
      <w:lvlJc w:val="left"/>
      <w:pPr>
        <w:ind w:left="5717" w:hanging="219"/>
      </w:pPr>
      <w:rPr>
        <w:rFonts w:hint="default"/>
      </w:rPr>
    </w:lvl>
    <w:lvl w:ilvl="4" w:tplc="1F72AE8E">
      <w:numFmt w:val="bullet"/>
      <w:lvlText w:val="•"/>
      <w:lvlJc w:val="left"/>
      <w:pPr>
        <w:ind w:left="6390" w:hanging="219"/>
      </w:pPr>
      <w:rPr>
        <w:rFonts w:hint="default"/>
      </w:rPr>
    </w:lvl>
    <w:lvl w:ilvl="5" w:tplc="1C4E21FC">
      <w:numFmt w:val="bullet"/>
      <w:lvlText w:val="•"/>
      <w:lvlJc w:val="left"/>
      <w:pPr>
        <w:ind w:left="7063" w:hanging="219"/>
      </w:pPr>
      <w:rPr>
        <w:rFonts w:hint="default"/>
      </w:rPr>
    </w:lvl>
    <w:lvl w:ilvl="6" w:tplc="105600B0">
      <w:numFmt w:val="bullet"/>
      <w:lvlText w:val="•"/>
      <w:lvlJc w:val="left"/>
      <w:pPr>
        <w:ind w:left="7735" w:hanging="219"/>
      </w:pPr>
      <w:rPr>
        <w:rFonts w:hint="default"/>
      </w:rPr>
    </w:lvl>
    <w:lvl w:ilvl="7" w:tplc="C72431B0">
      <w:numFmt w:val="bullet"/>
      <w:lvlText w:val="•"/>
      <w:lvlJc w:val="left"/>
      <w:pPr>
        <w:ind w:left="8408" w:hanging="219"/>
      </w:pPr>
      <w:rPr>
        <w:rFonts w:hint="default"/>
      </w:rPr>
    </w:lvl>
    <w:lvl w:ilvl="8" w:tplc="8264A396">
      <w:numFmt w:val="bullet"/>
      <w:lvlText w:val="•"/>
      <w:lvlJc w:val="left"/>
      <w:pPr>
        <w:ind w:left="9081" w:hanging="219"/>
      </w:pPr>
      <w:rPr>
        <w:rFonts w:hint="default"/>
      </w:rPr>
    </w:lvl>
  </w:abstractNum>
  <w:abstractNum w:abstractNumId="40">
    <w:nsid w:val="69357333"/>
    <w:multiLevelType w:val="hybridMultilevel"/>
    <w:tmpl w:val="59103AF6"/>
    <w:lvl w:ilvl="0" w:tplc="7FC073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ADF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E49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AC4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1A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6FD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C2D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866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A62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CDD25E5"/>
    <w:multiLevelType w:val="multilevel"/>
    <w:tmpl w:val="42B81764"/>
    <w:lvl w:ilvl="0">
      <w:start w:val="5"/>
      <w:numFmt w:val="decimal"/>
      <w:lvlText w:val="%1"/>
      <w:lvlJc w:val="left"/>
      <w:pPr>
        <w:ind w:left="242" w:hanging="392"/>
      </w:pPr>
      <w:rPr>
        <w:rFonts w:hint="default"/>
      </w:rPr>
    </w:lvl>
    <w:lvl w:ilvl="1">
      <w:start w:val="1"/>
      <w:numFmt w:val="decimal"/>
      <w:lvlText w:val="%1.%2."/>
      <w:lvlJc w:val="left"/>
      <w:pPr>
        <w:ind w:left="242" w:hanging="392"/>
      </w:pPr>
      <w:rPr>
        <w:rFonts w:ascii="Times New Roman" w:eastAsia="Times New Roman" w:hAnsi="Times New Roman" w:cs="Times New Roman" w:hint="default"/>
        <w:w w:val="100"/>
        <w:sz w:val="22"/>
        <w:szCs w:val="22"/>
      </w:rPr>
    </w:lvl>
    <w:lvl w:ilvl="2">
      <w:numFmt w:val="bullet"/>
      <w:lvlText w:val="•"/>
      <w:lvlJc w:val="left"/>
      <w:pPr>
        <w:ind w:left="2277" w:hanging="392"/>
      </w:pPr>
      <w:rPr>
        <w:rFonts w:hint="default"/>
      </w:rPr>
    </w:lvl>
    <w:lvl w:ilvl="3">
      <w:numFmt w:val="bullet"/>
      <w:lvlText w:val="•"/>
      <w:lvlJc w:val="left"/>
      <w:pPr>
        <w:ind w:left="3295" w:hanging="392"/>
      </w:pPr>
      <w:rPr>
        <w:rFonts w:hint="default"/>
      </w:rPr>
    </w:lvl>
    <w:lvl w:ilvl="4">
      <w:numFmt w:val="bullet"/>
      <w:lvlText w:val="•"/>
      <w:lvlJc w:val="left"/>
      <w:pPr>
        <w:ind w:left="4314" w:hanging="392"/>
      </w:pPr>
      <w:rPr>
        <w:rFonts w:hint="default"/>
      </w:rPr>
    </w:lvl>
    <w:lvl w:ilvl="5">
      <w:numFmt w:val="bullet"/>
      <w:lvlText w:val="•"/>
      <w:lvlJc w:val="left"/>
      <w:pPr>
        <w:ind w:left="5333" w:hanging="392"/>
      </w:pPr>
      <w:rPr>
        <w:rFonts w:hint="default"/>
      </w:rPr>
    </w:lvl>
    <w:lvl w:ilvl="6">
      <w:numFmt w:val="bullet"/>
      <w:lvlText w:val="•"/>
      <w:lvlJc w:val="left"/>
      <w:pPr>
        <w:ind w:left="6351" w:hanging="392"/>
      </w:pPr>
      <w:rPr>
        <w:rFonts w:hint="default"/>
      </w:rPr>
    </w:lvl>
    <w:lvl w:ilvl="7">
      <w:numFmt w:val="bullet"/>
      <w:lvlText w:val="•"/>
      <w:lvlJc w:val="left"/>
      <w:pPr>
        <w:ind w:left="7370" w:hanging="392"/>
      </w:pPr>
      <w:rPr>
        <w:rFonts w:hint="default"/>
      </w:rPr>
    </w:lvl>
    <w:lvl w:ilvl="8">
      <w:numFmt w:val="bullet"/>
      <w:lvlText w:val="•"/>
      <w:lvlJc w:val="left"/>
      <w:pPr>
        <w:ind w:left="8389" w:hanging="392"/>
      </w:pPr>
      <w:rPr>
        <w:rFonts w:hint="default"/>
      </w:rPr>
    </w:lvl>
  </w:abstractNum>
  <w:abstractNum w:abstractNumId="42">
    <w:nsid w:val="75FD475B"/>
    <w:multiLevelType w:val="multilevel"/>
    <w:tmpl w:val="C0F88D22"/>
    <w:lvl w:ilvl="0">
      <w:start w:val="4"/>
      <w:numFmt w:val="decimal"/>
      <w:lvlText w:val="%1"/>
      <w:lvlJc w:val="left"/>
      <w:pPr>
        <w:ind w:left="1194" w:hanging="387"/>
      </w:pPr>
      <w:rPr>
        <w:rFonts w:hint="default"/>
      </w:rPr>
    </w:lvl>
    <w:lvl w:ilvl="1">
      <w:start w:val="1"/>
      <w:numFmt w:val="decimal"/>
      <w:lvlText w:val="%1.%2."/>
      <w:lvlJc w:val="left"/>
      <w:pPr>
        <w:ind w:left="1194" w:hanging="387"/>
      </w:pPr>
      <w:rPr>
        <w:rFonts w:ascii="Times New Roman" w:eastAsia="Times New Roman" w:hAnsi="Times New Roman" w:cs="Times New Roman" w:hint="default"/>
        <w:w w:val="100"/>
        <w:sz w:val="22"/>
        <w:szCs w:val="22"/>
      </w:rPr>
    </w:lvl>
    <w:lvl w:ilvl="2">
      <w:start w:val="1"/>
      <w:numFmt w:val="decimal"/>
      <w:lvlText w:val="%1.%2.%3."/>
      <w:lvlJc w:val="left"/>
      <w:pPr>
        <w:ind w:left="242" w:hanging="850"/>
      </w:pPr>
      <w:rPr>
        <w:rFonts w:ascii="Times New Roman" w:eastAsia="Times New Roman" w:hAnsi="Times New Roman" w:cs="Times New Roman" w:hint="default"/>
        <w:w w:val="100"/>
        <w:sz w:val="22"/>
        <w:szCs w:val="22"/>
      </w:rPr>
    </w:lvl>
    <w:lvl w:ilvl="3">
      <w:numFmt w:val="bullet"/>
      <w:lvlText w:val="•"/>
      <w:lvlJc w:val="left"/>
      <w:pPr>
        <w:ind w:left="3250" w:hanging="850"/>
      </w:pPr>
      <w:rPr>
        <w:rFonts w:hint="default"/>
      </w:rPr>
    </w:lvl>
    <w:lvl w:ilvl="4">
      <w:numFmt w:val="bullet"/>
      <w:lvlText w:val="•"/>
      <w:lvlJc w:val="left"/>
      <w:pPr>
        <w:ind w:left="4275" w:hanging="850"/>
      </w:pPr>
      <w:rPr>
        <w:rFonts w:hint="default"/>
      </w:rPr>
    </w:lvl>
    <w:lvl w:ilvl="5">
      <w:numFmt w:val="bullet"/>
      <w:lvlText w:val="•"/>
      <w:lvlJc w:val="left"/>
      <w:pPr>
        <w:ind w:left="5300" w:hanging="850"/>
      </w:pPr>
      <w:rPr>
        <w:rFonts w:hint="default"/>
      </w:rPr>
    </w:lvl>
    <w:lvl w:ilvl="6">
      <w:numFmt w:val="bullet"/>
      <w:lvlText w:val="•"/>
      <w:lvlJc w:val="left"/>
      <w:pPr>
        <w:ind w:left="6325" w:hanging="850"/>
      </w:pPr>
      <w:rPr>
        <w:rFonts w:hint="default"/>
      </w:rPr>
    </w:lvl>
    <w:lvl w:ilvl="7">
      <w:numFmt w:val="bullet"/>
      <w:lvlText w:val="•"/>
      <w:lvlJc w:val="left"/>
      <w:pPr>
        <w:ind w:left="7350" w:hanging="850"/>
      </w:pPr>
      <w:rPr>
        <w:rFonts w:hint="default"/>
      </w:rPr>
    </w:lvl>
    <w:lvl w:ilvl="8">
      <w:numFmt w:val="bullet"/>
      <w:lvlText w:val="•"/>
      <w:lvlJc w:val="left"/>
      <w:pPr>
        <w:ind w:left="8376" w:hanging="850"/>
      </w:pPr>
      <w:rPr>
        <w:rFonts w:hint="default"/>
      </w:rPr>
    </w:lvl>
  </w:abstractNum>
  <w:abstractNum w:abstractNumId="43">
    <w:nsid w:val="76347A45"/>
    <w:multiLevelType w:val="multilevel"/>
    <w:tmpl w:val="D758C93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BFE19F2"/>
    <w:multiLevelType w:val="multilevel"/>
    <w:tmpl w:val="B9046216"/>
    <w:lvl w:ilvl="0">
      <w:start w:val="2"/>
      <w:numFmt w:val="decimal"/>
      <w:lvlText w:val="%1"/>
      <w:lvlJc w:val="left"/>
      <w:pPr>
        <w:ind w:left="242" w:hanging="850"/>
      </w:pPr>
      <w:rPr>
        <w:rFonts w:hint="default"/>
      </w:rPr>
    </w:lvl>
    <w:lvl w:ilvl="1">
      <w:start w:val="1"/>
      <w:numFmt w:val="decimal"/>
      <w:lvlText w:val="%1.%2."/>
      <w:lvlJc w:val="left"/>
      <w:pPr>
        <w:ind w:left="242" w:hanging="850"/>
      </w:pPr>
      <w:rPr>
        <w:rFonts w:ascii="Times New Roman" w:eastAsia="Times New Roman" w:hAnsi="Times New Roman" w:cs="Times New Roman" w:hint="default"/>
        <w:w w:val="100"/>
        <w:sz w:val="22"/>
        <w:szCs w:val="22"/>
      </w:rPr>
    </w:lvl>
    <w:lvl w:ilvl="2">
      <w:numFmt w:val="bullet"/>
      <w:lvlText w:val="•"/>
      <w:lvlJc w:val="left"/>
      <w:pPr>
        <w:ind w:left="2277" w:hanging="850"/>
      </w:pPr>
      <w:rPr>
        <w:rFonts w:hint="default"/>
      </w:rPr>
    </w:lvl>
    <w:lvl w:ilvl="3">
      <w:numFmt w:val="bullet"/>
      <w:lvlText w:val="•"/>
      <w:lvlJc w:val="left"/>
      <w:pPr>
        <w:ind w:left="3295" w:hanging="850"/>
      </w:pPr>
      <w:rPr>
        <w:rFonts w:hint="default"/>
      </w:rPr>
    </w:lvl>
    <w:lvl w:ilvl="4">
      <w:numFmt w:val="bullet"/>
      <w:lvlText w:val="•"/>
      <w:lvlJc w:val="left"/>
      <w:pPr>
        <w:ind w:left="4314" w:hanging="850"/>
      </w:pPr>
      <w:rPr>
        <w:rFonts w:hint="default"/>
      </w:rPr>
    </w:lvl>
    <w:lvl w:ilvl="5">
      <w:numFmt w:val="bullet"/>
      <w:lvlText w:val="•"/>
      <w:lvlJc w:val="left"/>
      <w:pPr>
        <w:ind w:left="5333" w:hanging="850"/>
      </w:pPr>
      <w:rPr>
        <w:rFonts w:hint="default"/>
      </w:rPr>
    </w:lvl>
    <w:lvl w:ilvl="6">
      <w:numFmt w:val="bullet"/>
      <w:lvlText w:val="•"/>
      <w:lvlJc w:val="left"/>
      <w:pPr>
        <w:ind w:left="6351" w:hanging="850"/>
      </w:pPr>
      <w:rPr>
        <w:rFonts w:hint="default"/>
      </w:rPr>
    </w:lvl>
    <w:lvl w:ilvl="7">
      <w:numFmt w:val="bullet"/>
      <w:lvlText w:val="•"/>
      <w:lvlJc w:val="left"/>
      <w:pPr>
        <w:ind w:left="7370" w:hanging="850"/>
      </w:pPr>
      <w:rPr>
        <w:rFonts w:hint="default"/>
      </w:rPr>
    </w:lvl>
    <w:lvl w:ilvl="8">
      <w:numFmt w:val="bullet"/>
      <w:lvlText w:val="•"/>
      <w:lvlJc w:val="left"/>
      <w:pPr>
        <w:ind w:left="8389" w:hanging="850"/>
      </w:pPr>
      <w:rPr>
        <w:rFonts w:hint="default"/>
      </w:rPr>
    </w:lvl>
  </w:abstractNum>
  <w:abstractNum w:abstractNumId="45">
    <w:nsid w:val="7D311BDC"/>
    <w:multiLevelType w:val="hybridMultilevel"/>
    <w:tmpl w:val="5922C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24"/>
  </w:num>
  <w:num w:numId="5">
    <w:abstractNumId w:val="30"/>
  </w:num>
  <w:num w:numId="6">
    <w:abstractNumId w:val="41"/>
  </w:num>
  <w:num w:numId="7">
    <w:abstractNumId w:val="19"/>
  </w:num>
  <w:num w:numId="8">
    <w:abstractNumId w:val="31"/>
  </w:num>
  <w:num w:numId="9">
    <w:abstractNumId w:val="35"/>
  </w:num>
  <w:num w:numId="10">
    <w:abstractNumId w:val="42"/>
  </w:num>
  <w:num w:numId="11">
    <w:abstractNumId w:val="0"/>
  </w:num>
  <w:num w:numId="12">
    <w:abstractNumId w:val="44"/>
  </w:num>
  <w:num w:numId="13">
    <w:abstractNumId w:val="4"/>
  </w:num>
  <w:num w:numId="14">
    <w:abstractNumId w:val="39"/>
  </w:num>
  <w:num w:numId="15">
    <w:abstractNumId w:val="23"/>
  </w:num>
  <w:num w:numId="16">
    <w:abstractNumId w:val="16"/>
  </w:num>
  <w:num w:numId="17">
    <w:abstractNumId w:val="3"/>
  </w:num>
  <w:num w:numId="18">
    <w:abstractNumId w:val="20"/>
  </w:num>
  <w:num w:numId="19">
    <w:abstractNumId w:val="37"/>
  </w:num>
  <w:num w:numId="20">
    <w:abstractNumId w:val="6"/>
  </w:num>
  <w:num w:numId="21">
    <w:abstractNumId w:val="12"/>
  </w:num>
  <w:num w:numId="22">
    <w:abstractNumId w:val="10"/>
  </w:num>
  <w:num w:numId="23">
    <w:abstractNumId w:val="1"/>
  </w:num>
  <w:num w:numId="24">
    <w:abstractNumId w:val="7"/>
  </w:num>
  <w:num w:numId="25">
    <w:abstractNumId w:val="26"/>
  </w:num>
  <w:num w:numId="26">
    <w:abstractNumId w:val="29"/>
  </w:num>
  <w:num w:numId="27">
    <w:abstractNumId w:val="40"/>
  </w:num>
  <w:num w:numId="28">
    <w:abstractNumId w:val="17"/>
  </w:num>
  <w:num w:numId="29">
    <w:abstractNumId w:val="25"/>
  </w:num>
  <w:num w:numId="30">
    <w:abstractNumId w:val="5"/>
  </w:num>
  <w:num w:numId="31">
    <w:abstractNumId w:val="27"/>
  </w:num>
  <w:num w:numId="32">
    <w:abstractNumId w:val="43"/>
  </w:num>
  <w:num w:numId="33">
    <w:abstractNumId w:val="8"/>
  </w:num>
  <w:num w:numId="34">
    <w:abstractNumId w:val="33"/>
  </w:num>
  <w:num w:numId="35">
    <w:abstractNumId w:val="32"/>
  </w:num>
  <w:num w:numId="36">
    <w:abstractNumId w:val="45"/>
  </w:num>
  <w:num w:numId="37">
    <w:abstractNumId w:val="2"/>
  </w:num>
  <w:num w:numId="38">
    <w:abstractNumId w:val="18"/>
  </w:num>
  <w:num w:numId="39">
    <w:abstractNumId w:val="13"/>
  </w:num>
  <w:num w:numId="40">
    <w:abstractNumId w:val="14"/>
  </w:num>
  <w:num w:numId="41">
    <w:abstractNumId w:val="38"/>
  </w:num>
  <w:num w:numId="42">
    <w:abstractNumId w:val="21"/>
  </w:num>
  <w:num w:numId="43">
    <w:abstractNumId w:val="34"/>
  </w:num>
  <w:num w:numId="44">
    <w:abstractNumId w:val="28"/>
  </w:num>
  <w:num w:numId="45">
    <w:abstractNumId w:val="3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61"/>
    <w:rsid w:val="00005081"/>
    <w:rsid w:val="000279D7"/>
    <w:rsid w:val="0004634E"/>
    <w:rsid w:val="000464D9"/>
    <w:rsid w:val="0005408A"/>
    <w:rsid w:val="00054D36"/>
    <w:rsid w:val="000664C7"/>
    <w:rsid w:val="00067C16"/>
    <w:rsid w:val="0007326E"/>
    <w:rsid w:val="00084C4D"/>
    <w:rsid w:val="000A11E2"/>
    <w:rsid w:val="000A7B6A"/>
    <w:rsid w:val="000B4270"/>
    <w:rsid w:val="000D6339"/>
    <w:rsid w:val="000D63BC"/>
    <w:rsid w:val="000E0E67"/>
    <w:rsid w:val="001057A0"/>
    <w:rsid w:val="00117EB0"/>
    <w:rsid w:val="0012638E"/>
    <w:rsid w:val="00134418"/>
    <w:rsid w:val="00141B72"/>
    <w:rsid w:val="00144498"/>
    <w:rsid w:val="00144783"/>
    <w:rsid w:val="00144C3A"/>
    <w:rsid w:val="00154E65"/>
    <w:rsid w:val="00173242"/>
    <w:rsid w:val="00180145"/>
    <w:rsid w:val="0018487F"/>
    <w:rsid w:val="00190F66"/>
    <w:rsid w:val="00194371"/>
    <w:rsid w:val="001A32EA"/>
    <w:rsid w:val="001C23F1"/>
    <w:rsid w:val="001C7E2E"/>
    <w:rsid w:val="001D6200"/>
    <w:rsid w:val="001D64EE"/>
    <w:rsid w:val="00210F25"/>
    <w:rsid w:val="00220DB1"/>
    <w:rsid w:val="00222CAA"/>
    <w:rsid w:val="002258FA"/>
    <w:rsid w:val="002338B2"/>
    <w:rsid w:val="0023468D"/>
    <w:rsid w:val="00234D0D"/>
    <w:rsid w:val="00236701"/>
    <w:rsid w:val="00236B07"/>
    <w:rsid w:val="002413E2"/>
    <w:rsid w:val="00241B61"/>
    <w:rsid w:val="00243D3B"/>
    <w:rsid w:val="00270DAC"/>
    <w:rsid w:val="00290CED"/>
    <w:rsid w:val="002A31CC"/>
    <w:rsid w:val="002B0343"/>
    <w:rsid w:val="002C6729"/>
    <w:rsid w:val="00311A0C"/>
    <w:rsid w:val="0032548A"/>
    <w:rsid w:val="00326B28"/>
    <w:rsid w:val="003414E7"/>
    <w:rsid w:val="00341767"/>
    <w:rsid w:val="0034390D"/>
    <w:rsid w:val="00380A0E"/>
    <w:rsid w:val="00387DC5"/>
    <w:rsid w:val="00395794"/>
    <w:rsid w:val="003A07AD"/>
    <w:rsid w:val="003A496E"/>
    <w:rsid w:val="003C5899"/>
    <w:rsid w:val="003F0F73"/>
    <w:rsid w:val="0040543C"/>
    <w:rsid w:val="00407693"/>
    <w:rsid w:val="004216BE"/>
    <w:rsid w:val="00446D52"/>
    <w:rsid w:val="00447AEB"/>
    <w:rsid w:val="00451FB6"/>
    <w:rsid w:val="004552CF"/>
    <w:rsid w:val="00460397"/>
    <w:rsid w:val="00460436"/>
    <w:rsid w:val="00473075"/>
    <w:rsid w:val="004736B3"/>
    <w:rsid w:val="00474CAD"/>
    <w:rsid w:val="00476857"/>
    <w:rsid w:val="004802D7"/>
    <w:rsid w:val="00496138"/>
    <w:rsid w:val="004B3B91"/>
    <w:rsid w:val="004B3D1E"/>
    <w:rsid w:val="004C1CF3"/>
    <w:rsid w:val="004D2BAB"/>
    <w:rsid w:val="00513D83"/>
    <w:rsid w:val="0051483D"/>
    <w:rsid w:val="00516FA3"/>
    <w:rsid w:val="00524F42"/>
    <w:rsid w:val="00536752"/>
    <w:rsid w:val="005523CD"/>
    <w:rsid w:val="00554A59"/>
    <w:rsid w:val="00574021"/>
    <w:rsid w:val="00586458"/>
    <w:rsid w:val="00592827"/>
    <w:rsid w:val="00593975"/>
    <w:rsid w:val="005A2AF7"/>
    <w:rsid w:val="005A3BF1"/>
    <w:rsid w:val="005A6FB3"/>
    <w:rsid w:val="005D21A9"/>
    <w:rsid w:val="005D49BE"/>
    <w:rsid w:val="005D6A85"/>
    <w:rsid w:val="00610260"/>
    <w:rsid w:val="00621DFE"/>
    <w:rsid w:val="0062239E"/>
    <w:rsid w:val="00622FB6"/>
    <w:rsid w:val="00631048"/>
    <w:rsid w:val="00634288"/>
    <w:rsid w:val="006366B7"/>
    <w:rsid w:val="00642E8D"/>
    <w:rsid w:val="00674B6F"/>
    <w:rsid w:val="00677E2D"/>
    <w:rsid w:val="00683D6F"/>
    <w:rsid w:val="006876B7"/>
    <w:rsid w:val="00690B79"/>
    <w:rsid w:val="006926EB"/>
    <w:rsid w:val="006A2315"/>
    <w:rsid w:val="006B1123"/>
    <w:rsid w:val="006E00A9"/>
    <w:rsid w:val="006F7592"/>
    <w:rsid w:val="00700B51"/>
    <w:rsid w:val="00716694"/>
    <w:rsid w:val="00726FFB"/>
    <w:rsid w:val="00734CCD"/>
    <w:rsid w:val="00742B0B"/>
    <w:rsid w:val="00744FF8"/>
    <w:rsid w:val="00767D7E"/>
    <w:rsid w:val="007906BD"/>
    <w:rsid w:val="007B327F"/>
    <w:rsid w:val="007B3B01"/>
    <w:rsid w:val="007B3BC4"/>
    <w:rsid w:val="007D2835"/>
    <w:rsid w:val="007D50E2"/>
    <w:rsid w:val="007F1D19"/>
    <w:rsid w:val="0080178A"/>
    <w:rsid w:val="008022BF"/>
    <w:rsid w:val="0080272E"/>
    <w:rsid w:val="008027CD"/>
    <w:rsid w:val="00810CA0"/>
    <w:rsid w:val="00811F79"/>
    <w:rsid w:val="00822A43"/>
    <w:rsid w:val="00831A7D"/>
    <w:rsid w:val="00837139"/>
    <w:rsid w:val="00840554"/>
    <w:rsid w:val="00846814"/>
    <w:rsid w:val="008612ED"/>
    <w:rsid w:val="00863F5B"/>
    <w:rsid w:val="00881B6F"/>
    <w:rsid w:val="00897A17"/>
    <w:rsid w:val="008B5EE0"/>
    <w:rsid w:val="008C000F"/>
    <w:rsid w:val="008C6C3E"/>
    <w:rsid w:val="008C78C5"/>
    <w:rsid w:val="008D2CD2"/>
    <w:rsid w:val="008F09E8"/>
    <w:rsid w:val="008F4C78"/>
    <w:rsid w:val="008F7CB3"/>
    <w:rsid w:val="00921357"/>
    <w:rsid w:val="0092572D"/>
    <w:rsid w:val="00925A6F"/>
    <w:rsid w:val="00926954"/>
    <w:rsid w:val="00934D95"/>
    <w:rsid w:val="00940D24"/>
    <w:rsid w:val="00941AAE"/>
    <w:rsid w:val="00965C19"/>
    <w:rsid w:val="009761B1"/>
    <w:rsid w:val="00982427"/>
    <w:rsid w:val="00993008"/>
    <w:rsid w:val="009949D5"/>
    <w:rsid w:val="009A4133"/>
    <w:rsid w:val="009A4339"/>
    <w:rsid w:val="009A5779"/>
    <w:rsid w:val="009D0972"/>
    <w:rsid w:val="009E763B"/>
    <w:rsid w:val="009F0D60"/>
    <w:rsid w:val="00A047BD"/>
    <w:rsid w:val="00A12C9C"/>
    <w:rsid w:val="00A20E51"/>
    <w:rsid w:val="00A25EB6"/>
    <w:rsid w:val="00A264C6"/>
    <w:rsid w:val="00A27CC7"/>
    <w:rsid w:val="00A30418"/>
    <w:rsid w:val="00A36710"/>
    <w:rsid w:val="00A43852"/>
    <w:rsid w:val="00A52AD8"/>
    <w:rsid w:val="00A62209"/>
    <w:rsid w:val="00A90166"/>
    <w:rsid w:val="00AC09F6"/>
    <w:rsid w:val="00AD1E61"/>
    <w:rsid w:val="00AF22B4"/>
    <w:rsid w:val="00AF7416"/>
    <w:rsid w:val="00B0635C"/>
    <w:rsid w:val="00B11780"/>
    <w:rsid w:val="00B41182"/>
    <w:rsid w:val="00B4148A"/>
    <w:rsid w:val="00B47651"/>
    <w:rsid w:val="00B6238D"/>
    <w:rsid w:val="00B7229F"/>
    <w:rsid w:val="00B801D6"/>
    <w:rsid w:val="00BB3DEA"/>
    <w:rsid w:val="00C27575"/>
    <w:rsid w:val="00C2757D"/>
    <w:rsid w:val="00C4581C"/>
    <w:rsid w:val="00C47513"/>
    <w:rsid w:val="00C52F43"/>
    <w:rsid w:val="00C53618"/>
    <w:rsid w:val="00C556CD"/>
    <w:rsid w:val="00C7154E"/>
    <w:rsid w:val="00C7237B"/>
    <w:rsid w:val="00C77166"/>
    <w:rsid w:val="00C83871"/>
    <w:rsid w:val="00C856D3"/>
    <w:rsid w:val="00C92EB1"/>
    <w:rsid w:val="00C96024"/>
    <w:rsid w:val="00CA12CC"/>
    <w:rsid w:val="00CA5A1C"/>
    <w:rsid w:val="00CB322E"/>
    <w:rsid w:val="00CB616A"/>
    <w:rsid w:val="00CC5969"/>
    <w:rsid w:val="00CD000B"/>
    <w:rsid w:val="00CF279A"/>
    <w:rsid w:val="00D4441A"/>
    <w:rsid w:val="00D46751"/>
    <w:rsid w:val="00D527D5"/>
    <w:rsid w:val="00D538B4"/>
    <w:rsid w:val="00D62A16"/>
    <w:rsid w:val="00D63476"/>
    <w:rsid w:val="00D66840"/>
    <w:rsid w:val="00D707F3"/>
    <w:rsid w:val="00D76B77"/>
    <w:rsid w:val="00D932CC"/>
    <w:rsid w:val="00DA044C"/>
    <w:rsid w:val="00DA37A3"/>
    <w:rsid w:val="00DB48AC"/>
    <w:rsid w:val="00DB5B17"/>
    <w:rsid w:val="00DB65A1"/>
    <w:rsid w:val="00DB66DF"/>
    <w:rsid w:val="00DB7366"/>
    <w:rsid w:val="00DC3377"/>
    <w:rsid w:val="00DC4B52"/>
    <w:rsid w:val="00E05602"/>
    <w:rsid w:val="00E13815"/>
    <w:rsid w:val="00E21FA4"/>
    <w:rsid w:val="00E24676"/>
    <w:rsid w:val="00E321C8"/>
    <w:rsid w:val="00E33D56"/>
    <w:rsid w:val="00E75356"/>
    <w:rsid w:val="00EC27B1"/>
    <w:rsid w:val="00ED0707"/>
    <w:rsid w:val="00ED16FE"/>
    <w:rsid w:val="00EE08E7"/>
    <w:rsid w:val="00F23B1D"/>
    <w:rsid w:val="00F26909"/>
    <w:rsid w:val="00F3227B"/>
    <w:rsid w:val="00F517D0"/>
    <w:rsid w:val="00F532E7"/>
    <w:rsid w:val="00F60604"/>
    <w:rsid w:val="00F633CD"/>
    <w:rsid w:val="00F64A6E"/>
    <w:rsid w:val="00F6655A"/>
    <w:rsid w:val="00F833F9"/>
    <w:rsid w:val="00F94C8F"/>
    <w:rsid w:val="00F972F6"/>
    <w:rsid w:val="00FA1E80"/>
    <w:rsid w:val="00FB04F0"/>
    <w:rsid w:val="00FB404D"/>
    <w:rsid w:val="00FB7C86"/>
    <w:rsid w:val="00FC14C5"/>
    <w:rsid w:val="00FD7D4C"/>
    <w:rsid w:val="00FE0ACF"/>
    <w:rsid w:val="00FF0264"/>
    <w:rsid w:val="00FF3FC8"/>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1B61"/>
    <w:rPr>
      <w:rFonts w:ascii="Times New Roman" w:eastAsia="Times New Roman" w:hAnsi="Times New Roman" w:cs="Times New Roman"/>
    </w:rPr>
  </w:style>
  <w:style w:type="paragraph" w:styleId="1">
    <w:name w:val="heading 1"/>
    <w:basedOn w:val="a"/>
    <w:next w:val="a"/>
    <w:link w:val="10"/>
    <w:uiPriority w:val="9"/>
    <w:qFormat/>
    <w:rsid w:val="00CA5A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5A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5A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A5A1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5A1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A5A1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1B61"/>
    <w:tblPr>
      <w:tblInd w:w="0" w:type="dxa"/>
      <w:tblCellMar>
        <w:top w:w="0" w:type="dxa"/>
        <w:left w:w="0" w:type="dxa"/>
        <w:bottom w:w="0" w:type="dxa"/>
        <w:right w:w="0" w:type="dxa"/>
      </w:tblCellMar>
    </w:tblPr>
  </w:style>
  <w:style w:type="paragraph" w:styleId="a3">
    <w:name w:val="Body Text"/>
    <w:basedOn w:val="a"/>
    <w:link w:val="a4"/>
    <w:uiPriority w:val="1"/>
    <w:qFormat/>
    <w:rsid w:val="00241B61"/>
    <w:pPr>
      <w:ind w:left="242" w:firstLine="566"/>
      <w:jc w:val="both"/>
    </w:pPr>
  </w:style>
  <w:style w:type="paragraph" w:customStyle="1" w:styleId="11">
    <w:name w:val="Заголовок 11"/>
    <w:basedOn w:val="a"/>
    <w:uiPriority w:val="1"/>
    <w:qFormat/>
    <w:rsid w:val="00241B61"/>
    <w:pPr>
      <w:spacing w:line="252" w:lineRule="exact"/>
      <w:ind w:left="1194"/>
      <w:outlineLvl w:val="1"/>
    </w:pPr>
    <w:rPr>
      <w:b/>
      <w:bCs/>
    </w:rPr>
  </w:style>
  <w:style w:type="paragraph" w:styleId="a5">
    <w:name w:val="List Paragraph"/>
    <w:basedOn w:val="a"/>
    <w:uiPriority w:val="99"/>
    <w:qFormat/>
    <w:rsid w:val="00241B61"/>
    <w:pPr>
      <w:ind w:left="242" w:firstLine="566"/>
      <w:jc w:val="both"/>
    </w:pPr>
  </w:style>
  <w:style w:type="paragraph" w:customStyle="1" w:styleId="TableParagraph">
    <w:name w:val="Table Paragraph"/>
    <w:basedOn w:val="a"/>
    <w:uiPriority w:val="1"/>
    <w:qFormat/>
    <w:rsid w:val="00241B61"/>
  </w:style>
  <w:style w:type="paragraph" w:styleId="a6">
    <w:name w:val="No Spacing"/>
    <w:uiPriority w:val="1"/>
    <w:qFormat/>
    <w:rsid w:val="00D4441A"/>
    <w:pPr>
      <w:widowControl/>
      <w:autoSpaceDE/>
      <w:autoSpaceDN/>
    </w:pPr>
    <w:rPr>
      <w:rFonts w:ascii="Times New Roman" w:eastAsia="Times New Roman" w:hAnsi="Times New Roman" w:cs="Times New Roman"/>
      <w:sz w:val="20"/>
      <w:szCs w:val="20"/>
      <w:lang w:val="uk-UA" w:eastAsia="ru-RU"/>
    </w:rPr>
  </w:style>
  <w:style w:type="paragraph" w:styleId="a7">
    <w:name w:val="header"/>
    <w:basedOn w:val="a"/>
    <w:link w:val="a8"/>
    <w:uiPriority w:val="99"/>
    <w:unhideWhenUsed/>
    <w:rsid w:val="00144498"/>
    <w:pPr>
      <w:tabs>
        <w:tab w:val="center" w:pos="4677"/>
        <w:tab w:val="right" w:pos="9355"/>
      </w:tabs>
    </w:pPr>
  </w:style>
  <w:style w:type="character" w:customStyle="1" w:styleId="a8">
    <w:name w:val="Верхний колонтитул Знак"/>
    <w:basedOn w:val="a0"/>
    <w:link w:val="a7"/>
    <w:uiPriority w:val="99"/>
    <w:rsid w:val="00144498"/>
    <w:rPr>
      <w:rFonts w:ascii="Times New Roman" w:eastAsia="Times New Roman" w:hAnsi="Times New Roman" w:cs="Times New Roman"/>
    </w:rPr>
  </w:style>
  <w:style w:type="paragraph" w:styleId="a9">
    <w:name w:val="footer"/>
    <w:basedOn w:val="a"/>
    <w:link w:val="aa"/>
    <w:uiPriority w:val="99"/>
    <w:unhideWhenUsed/>
    <w:rsid w:val="00144498"/>
    <w:pPr>
      <w:tabs>
        <w:tab w:val="center" w:pos="4677"/>
        <w:tab w:val="right" w:pos="9355"/>
      </w:tabs>
    </w:pPr>
  </w:style>
  <w:style w:type="character" w:customStyle="1" w:styleId="aa">
    <w:name w:val="Нижний колонтитул Знак"/>
    <w:basedOn w:val="a0"/>
    <w:link w:val="a9"/>
    <w:uiPriority w:val="99"/>
    <w:rsid w:val="00144498"/>
    <w:rPr>
      <w:rFonts w:ascii="Times New Roman" w:eastAsia="Times New Roman" w:hAnsi="Times New Roman" w:cs="Times New Roman"/>
    </w:rPr>
  </w:style>
  <w:style w:type="character" w:customStyle="1" w:styleId="a4">
    <w:name w:val="Основной текст Знак"/>
    <w:basedOn w:val="a0"/>
    <w:link w:val="a3"/>
    <w:uiPriority w:val="1"/>
    <w:rsid w:val="00FF5A47"/>
    <w:rPr>
      <w:rFonts w:ascii="Times New Roman" w:eastAsia="Times New Roman" w:hAnsi="Times New Roman" w:cs="Times New Roman"/>
    </w:rPr>
  </w:style>
  <w:style w:type="character" w:customStyle="1" w:styleId="apple-converted-space">
    <w:name w:val="apple-converted-space"/>
    <w:basedOn w:val="a0"/>
    <w:rsid w:val="008612ED"/>
    <w:rPr>
      <w:rFonts w:cs="Times New Roman"/>
    </w:rPr>
  </w:style>
  <w:style w:type="table" w:styleId="ab">
    <w:name w:val="Table Grid"/>
    <w:basedOn w:val="a1"/>
    <w:uiPriority w:val="59"/>
    <w:rsid w:val="00446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A5A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5A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5A1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A5A1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5A1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5A1C"/>
    <w:rPr>
      <w:rFonts w:asciiTheme="majorHAnsi" w:eastAsiaTheme="majorEastAsia" w:hAnsiTheme="majorHAnsi" w:cstheme="majorBidi"/>
      <w:i/>
      <w:iCs/>
      <w:color w:val="243F60" w:themeColor="accent1" w:themeShade="7F"/>
    </w:rPr>
  </w:style>
  <w:style w:type="paragraph" w:customStyle="1" w:styleId="12">
    <w:name w:val="Обычный1"/>
    <w:link w:val="Normal"/>
    <w:rsid w:val="00243D3B"/>
    <w:pPr>
      <w:widowControl/>
      <w:autoSpaceDE/>
      <w:autoSpaceDN/>
    </w:pPr>
    <w:rPr>
      <w:rFonts w:ascii="Times New Roman" w:eastAsia="Times New Roman" w:hAnsi="Times New Roman" w:cs="Times New Roman"/>
      <w:snapToGrid w:val="0"/>
      <w:sz w:val="20"/>
      <w:szCs w:val="20"/>
      <w:lang w:val="ru-RU" w:eastAsia="ru-RU"/>
    </w:rPr>
  </w:style>
  <w:style w:type="character" w:customStyle="1" w:styleId="Normal">
    <w:name w:val="Normal Знак"/>
    <w:link w:val="12"/>
    <w:rsid w:val="00243D3B"/>
    <w:rPr>
      <w:rFonts w:ascii="Times New Roman" w:eastAsia="Times New Roman" w:hAnsi="Times New Roman" w:cs="Times New Roman"/>
      <w:snapToGrid w:val="0"/>
      <w:sz w:val="20"/>
      <w:szCs w:val="20"/>
      <w:lang w:val="ru-RU" w:eastAsia="ru-RU"/>
    </w:rPr>
  </w:style>
  <w:style w:type="paragraph" w:styleId="ac">
    <w:name w:val="Normal (Web)"/>
    <w:basedOn w:val="a"/>
    <w:uiPriority w:val="99"/>
    <w:unhideWhenUsed/>
    <w:rsid w:val="00243D3B"/>
    <w:pPr>
      <w:widowControl/>
      <w:autoSpaceDE/>
      <w:autoSpaceDN/>
      <w:spacing w:before="100" w:beforeAutospacing="1" w:after="100" w:afterAutospacing="1"/>
    </w:pPr>
    <w:rPr>
      <w:rFonts w:eastAsiaTheme="minorEastAsia"/>
      <w:sz w:val="24"/>
      <w:szCs w:val="24"/>
      <w:lang w:val="uk-UA" w:eastAsia="uk-UA"/>
    </w:rPr>
  </w:style>
  <w:style w:type="character" w:styleId="ad">
    <w:name w:val="annotation reference"/>
    <w:basedOn w:val="a0"/>
    <w:uiPriority w:val="99"/>
    <w:semiHidden/>
    <w:unhideWhenUsed/>
    <w:rsid w:val="00144783"/>
    <w:rPr>
      <w:sz w:val="16"/>
      <w:szCs w:val="16"/>
    </w:rPr>
  </w:style>
  <w:style w:type="paragraph" w:styleId="ae">
    <w:name w:val="annotation text"/>
    <w:basedOn w:val="a"/>
    <w:link w:val="af"/>
    <w:uiPriority w:val="99"/>
    <w:semiHidden/>
    <w:unhideWhenUsed/>
    <w:rsid w:val="00144783"/>
    <w:rPr>
      <w:sz w:val="20"/>
      <w:szCs w:val="20"/>
    </w:rPr>
  </w:style>
  <w:style w:type="character" w:customStyle="1" w:styleId="af">
    <w:name w:val="Текст примечания Знак"/>
    <w:basedOn w:val="a0"/>
    <w:link w:val="ae"/>
    <w:uiPriority w:val="99"/>
    <w:semiHidden/>
    <w:rsid w:val="00144783"/>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144783"/>
    <w:rPr>
      <w:b/>
      <w:bCs/>
    </w:rPr>
  </w:style>
  <w:style w:type="character" w:customStyle="1" w:styleId="af1">
    <w:name w:val="Тема примечания Знак"/>
    <w:basedOn w:val="af"/>
    <w:link w:val="af0"/>
    <w:uiPriority w:val="99"/>
    <w:semiHidden/>
    <w:rsid w:val="00144783"/>
    <w:rPr>
      <w:rFonts w:ascii="Times New Roman" w:eastAsia="Times New Roman" w:hAnsi="Times New Roman" w:cs="Times New Roman"/>
      <w:b/>
      <w:bCs/>
      <w:sz w:val="20"/>
      <w:szCs w:val="20"/>
    </w:rPr>
  </w:style>
  <w:style w:type="paragraph" w:styleId="af2">
    <w:name w:val="Revision"/>
    <w:hidden/>
    <w:uiPriority w:val="99"/>
    <w:semiHidden/>
    <w:rsid w:val="00144783"/>
    <w:pPr>
      <w:widowControl/>
      <w:autoSpaceDE/>
      <w:autoSpaceDN/>
    </w:pPr>
    <w:rPr>
      <w:rFonts w:ascii="Times New Roman" w:eastAsia="Times New Roman" w:hAnsi="Times New Roman" w:cs="Times New Roman"/>
    </w:rPr>
  </w:style>
  <w:style w:type="paragraph" w:styleId="af3">
    <w:name w:val="Balloon Text"/>
    <w:basedOn w:val="a"/>
    <w:link w:val="af4"/>
    <w:uiPriority w:val="99"/>
    <w:semiHidden/>
    <w:unhideWhenUsed/>
    <w:rsid w:val="00144783"/>
    <w:rPr>
      <w:rFonts w:ascii="Tahoma" w:hAnsi="Tahoma" w:cs="Tahoma"/>
      <w:sz w:val="16"/>
      <w:szCs w:val="16"/>
    </w:rPr>
  </w:style>
  <w:style w:type="character" w:customStyle="1" w:styleId="af4">
    <w:name w:val="Текст выноски Знак"/>
    <w:basedOn w:val="a0"/>
    <w:link w:val="af3"/>
    <w:uiPriority w:val="99"/>
    <w:semiHidden/>
    <w:rsid w:val="00144783"/>
    <w:rPr>
      <w:rFonts w:ascii="Tahoma" w:eastAsia="Times New Roman" w:hAnsi="Tahoma" w:cs="Tahoma"/>
      <w:sz w:val="16"/>
      <w:szCs w:val="16"/>
    </w:rPr>
  </w:style>
  <w:style w:type="character" w:styleId="af5">
    <w:name w:val="Hyperlink"/>
    <w:basedOn w:val="a0"/>
    <w:uiPriority w:val="99"/>
    <w:unhideWhenUsed/>
    <w:rsid w:val="00054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1B61"/>
    <w:rPr>
      <w:rFonts w:ascii="Times New Roman" w:eastAsia="Times New Roman" w:hAnsi="Times New Roman" w:cs="Times New Roman"/>
    </w:rPr>
  </w:style>
  <w:style w:type="paragraph" w:styleId="1">
    <w:name w:val="heading 1"/>
    <w:basedOn w:val="a"/>
    <w:next w:val="a"/>
    <w:link w:val="10"/>
    <w:uiPriority w:val="9"/>
    <w:qFormat/>
    <w:rsid w:val="00CA5A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5A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5A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A5A1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5A1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A5A1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1B61"/>
    <w:tblPr>
      <w:tblInd w:w="0" w:type="dxa"/>
      <w:tblCellMar>
        <w:top w:w="0" w:type="dxa"/>
        <w:left w:w="0" w:type="dxa"/>
        <w:bottom w:w="0" w:type="dxa"/>
        <w:right w:w="0" w:type="dxa"/>
      </w:tblCellMar>
    </w:tblPr>
  </w:style>
  <w:style w:type="paragraph" w:styleId="a3">
    <w:name w:val="Body Text"/>
    <w:basedOn w:val="a"/>
    <w:link w:val="a4"/>
    <w:uiPriority w:val="1"/>
    <w:qFormat/>
    <w:rsid w:val="00241B61"/>
    <w:pPr>
      <w:ind w:left="242" w:firstLine="566"/>
      <w:jc w:val="both"/>
    </w:pPr>
  </w:style>
  <w:style w:type="paragraph" w:customStyle="1" w:styleId="11">
    <w:name w:val="Заголовок 11"/>
    <w:basedOn w:val="a"/>
    <w:uiPriority w:val="1"/>
    <w:qFormat/>
    <w:rsid w:val="00241B61"/>
    <w:pPr>
      <w:spacing w:line="252" w:lineRule="exact"/>
      <w:ind w:left="1194"/>
      <w:outlineLvl w:val="1"/>
    </w:pPr>
    <w:rPr>
      <w:b/>
      <w:bCs/>
    </w:rPr>
  </w:style>
  <w:style w:type="paragraph" w:styleId="a5">
    <w:name w:val="List Paragraph"/>
    <w:basedOn w:val="a"/>
    <w:uiPriority w:val="99"/>
    <w:qFormat/>
    <w:rsid w:val="00241B61"/>
    <w:pPr>
      <w:ind w:left="242" w:firstLine="566"/>
      <w:jc w:val="both"/>
    </w:pPr>
  </w:style>
  <w:style w:type="paragraph" w:customStyle="1" w:styleId="TableParagraph">
    <w:name w:val="Table Paragraph"/>
    <w:basedOn w:val="a"/>
    <w:uiPriority w:val="1"/>
    <w:qFormat/>
    <w:rsid w:val="00241B61"/>
  </w:style>
  <w:style w:type="paragraph" w:styleId="a6">
    <w:name w:val="No Spacing"/>
    <w:uiPriority w:val="1"/>
    <w:qFormat/>
    <w:rsid w:val="00D4441A"/>
    <w:pPr>
      <w:widowControl/>
      <w:autoSpaceDE/>
      <w:autoSpaceDN/>
    </w:pPr>
    <w:rPr>
      <w:rFonts w:ascii="Times New Roman" w:eastAsia="Times New Roman" w:hAnsi="Times New Roman" w:cs="Times New Roman"/>
      <w:sz w:val="20"/>
      <w:szCs w:val="20"/>
      <w:lang w:val="uk-UA" w:eastAsia="ru-RU"/>
    </w:rPr>
  </w:style>
  <w:style w:type="paragraph" w:styleId="a7">
    <w:name w:val="header"/>
    <w:basedOn w:val="a"/>
    <w:link w:val="a8"/>
    <w:uiPriority w:val="99"/>
    <w:unhideWhenUsed/>
    <w:rsid w:val="00144498"/>
    <w:pPr>
      <w:tabs>
        <w:tab w:val="center" w:pos="4677"/>
        <w:tab w:val="right" w:pos="9355"/>
      </w:tabs>
    </w:pPr>
  </w:style>
  <w:style w:type="character" w:customStyle="1" w:styleId="a8">
    <w:name w:val="Верхний колонтитул Знак"/>
    <w:basedOn w:val="a0"/>
    <w:link w:val="a7"/>
    <w:uiPriority w:val="99"/>
    <w:rsid w:val="00144498"/>
    <w:rPr>
      <w:rFonts w:ascii="Times New Roman" w:eastAsia="Times New Roman" w:hAnsi="Times New Roman" w:cs="Times New Roman"/>
    </w:rPr>
  </w:style>
  <w:style w:type="paragraph" w:styleId="a9">
    <w:name w:val="footer"/>
    <w:basedOn w:val="a"/>
    <w:link w:val="aa"/>
    <w:uiPriority w:val="99"/>
    <w:unhideWhenUsed/>
    <w:rsid w:val="00144498"/>
    <w:pPr>
      <w:tabs>
        <w:tab w:val="center" w:pos="4677"/>
        <w:tab w:val="right" w:pos="9355"/>
      </w:tabs>
    </w:pPr>
  </w:style>
  <w:style w:type="character" w:customStyle="1" w:styleId="aa">
    <w:name w:val="Нижний колонтитул Знак"/>
    <w:basedOn w:val="a0"/>
    <w:link w:val="a9"/>
    <w:uiPriority w:val="99"/>
    <w:rsid w:val="00144498"/>
    <w:rPr>
      <w:rFonts w:ascii="Times New Roman" w:eastAsia="Times New Roman" w:hAnsi="Times New Roman" w:cs="Times New Roman"/>
    </w:rPr>
  </w:style>
  <w:style w:type="character" w:customStyle="1" w:styleId="a4">
    <w:name w:val="Основной текст Знак"/>
    <w:basedOn w:val="a0"/>
    <w:link w:val="a3"/>
    <w:uiPriority w:val="1"/>
    <w:rsid w:val="00FF5A47"/>
    <w:rPr>
      <w:rFonts w:ascii="Times New Roman" w:eastAsia="Times New Roman" w:hAnsi="Times New Roman" w:cs="Times New Roman"/>
    </w:rPr>
  </w:style>
  <w:style w:type="character" w:customStyle="1" w:styleId="apple-converted-space">
    <w:name w:val="apple-converted-space"/>
    <w:basedOn w:val="a0"/>
    <w:rsid w:val="008612ED"/>
    <w:rPr>
      <w:rFonts w:cs="Times New Roman"/>
    </w:rPr>
  </w:style>
  <w:style w:type="table" w:styleId="ab">
    <w:name w:val="Table Grid"/>
    <w:basedOn w:val="a1"/>
    <w:uiPriority w:val="59"/>
    <w:rsid w:val="00446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A5A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5A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5A1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A5A1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5A1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5A1C"/>
    <w:rPr>
      <w:rFonts w:asciiTheme="majorHAnsi" w:eastAsiaTheme="majorEastAsia" w:hAnsiTheme="majorHAnsi" w:cstheme="majorBidi"/>
      <w:i/>
      <w:iCs/>
      <w:color w:val="243F60" w:themeColor="accent1" w:themeShade="7F"/>
    </w:rPr>
  </w:style>
  <w:style w:type="paragraph" w:customStyle="1" w:styleId="12">
    <w:name w:val="Обычный1"/>
    <w:link w:val="Normal"/>
    <w:rsid w:val="00243D3B"/>
    <w:pPr>
      <w:widowControl/>
      <w:autoSpaceDE/>
      <w:autoSpaceDN/>
    </w:pPr>
    <w:rPr>
      <w:rFonts w:ascii="Times New Roman" w:eastAsia="Times New Roman" w:hAnsi="Times New Roman" w:cs="Times New Roman"/>
      <w:snapToGrid w:val="0"/>
      <w:sz w:val="20"/>
      <w:szCs w:val="20"/>
      <w:lang w:val="ru-RU" w:eastAsia="ru-RU"/>
    </w:rPr>
  </w:style>
  <w:style w:type="character" w:customStyle="1" w:styleId="Normal">
    <w:name w:val="Normal Знак"/>
    <w:link w:val="12"/>
    <w:rsid w:val="00243D3B"/>
    <w:rPr>
      <w:rFonts w:ascii="Times New Roman" w:eastAsia="Times New Roman" w:hAnsi="Times New Roman" w:cs="Times New Roman"/>
      <w:snapToGrid w:val="0"/>
      <w:sz w:val="20"/>
      <w:szCs w:val="20"/>
      <w:lang w:val="ru-RU" w:eastAsia="ru-RU"/>
    </w:rPr>
  </w:style>
  <w:style w:type="paragraph" w:styleId="ac">
    <w:name w:val="Normal (Web)"/>
    <w:basedOn w:val="a"/>
    <w:uiPriority w:val="99"/>
    <w:unhideWhenUsed/>
    <w:rsid w:val="00243D3B"/>
    <w:pPr>
      <w:widowControl/>
      <w:autoSpaceDE/>
      <w:autoSpaceDN/>
      <w:spacing w:before="100" w:beforeAutospacing="1" w:after="100" w:afterAutospacing="1"/>
    </w:pPr>
    <w:rPr>
      <w:rFonts w:eastAsiaTheme="minorEastAsia"/>
      <w:sz w:val="24"/>
      <w:szCs w:val="24"/>
      <w:lang w:val="uk-UA" w:eastAsia="uk-UA"/>
    </w:rPr>
  </w:style>
  <w:style w:type="character" w:styleId="ad">
    <w:name w:val="annotation reference"/>
    <w:basedOn w:val="a0"/>
    <w:uiPriority w:val="99"/>
    <w:semiHidden/>
    <w:unhideWhenUsed/>
    <w:rsid w:val="00144783"/>
    <w:rPr>
      <w:sz w:val="16"/>
      <w:szCs w:val="16"/>
    </w:rPr>
  </w:style>
  <w:style w:type="paragraph" w:styleId="ae">
    <w:name w:val="annotation text"/>
    <w:basedOn w:val="a"/>
    <w:link w:val="af"/>
    <w:uiPriority w:val="99"/>
    <w:semiHidden/>
    <w:unhideWhenUsed/>
    <w:rsid w:val="00144783"/>
    <w:rPr>
      <w:sz w:val="20"/>
      <w:szCs w:val="20"/>
    </w:rPr>
  </w:style>
  <w:style w:type="character" w:customStyle="1" w:styleId="af">
    <w:name w:val="Текст примечания Знак"/>
    <w:basedOn w:val="a0"/>
    <w:link w:val="ae"/>
    <w:uiPriority w:val="99"/>
    <w:semiHidden/>
    <w:rsid w:val="00144783"/>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144783"/>
    <w:rPr>
      <w:b/>
      <w:bCs/>
    </w:rPr>
  </w:style>
  <w:style w:type="character" w:customStyle="1" w:styleId="af1">
    <w:name w:val="Тема примечания Знак"/>
    <w:basedOn w:val="af"/>
    <w:link w:val="af0"/>
    <w:uiPriority w:val="99"/>
    <w:semiHidden/>
    <w:rsid w:val="00144783"/>
    <w:rPr>
      <w:rFonts w:ascii="Times New Roman" w:eastAsia="Times New Roman" w:hAnsi="Times New Roman" w:cs="Times New Roman"/>
      <w:b/>
      <w:bCs/>
      <w:sz w:val="20"/>
      <w:szCs w:val="20"/>
    </w:rPr>
  </w:style>
  <w:style w:type="paragraph" w:styleId="af2">
    <w:name w:val="Revision"/>
    <w:hidden/>
    <w:uiPriority w:val="99"/>
    <w:semiHidden/>
    <w:rsid w:val="00144783"/>
    <w:pPr>
      <w:widowControl/>
      <w:autoSpaceDE/>
      <w:autoSpaceDN/>
    </w:pPr>
    <w:rPr>
      <w:rFonts w:ascii="Times New Roman" w:eastAsia="Times New Roman" w:hAnsi="Times New Roman" w:cs="Times New Roman"/>
    </w:rPr>
  </w:style>
  <w:style w:type="paragraph" w:styleId="af3">
    <w:name w:val="Balloon Text"/>
    <w:basedOn w:val="a"/>
    <w:link w:val="af4"/>
    <w:uiPriority w:val="99"/>
    <w:semiHidden/>
    <w:unhideWhenUsed/>
    <w:rsid w:val="00144783"/>
    <w:rPr>
      <w:rFonts w:ascii="Tahoma" w:hAnsi="Tahoma" w:cs="Tahoma"/>
      <w:sz w:val="16"/>
      <w:szCs w:val="16"/>
    </w:rPr>
  </w:style>
  <w:style w:type="character" w:customStyle="1" w:styleId="af4">
    <w:name w:val="Текст выноски Знак"/>
    <w:basedOn w:val="a0"/>
    <w:link w:val="af3"/>
    <w:uiPriority w:val="99"/>
    <w:semiHidden/>
    <w:rsid w:val="00144783"/>
    <w:rPr>
      <w:rFonts w:ascii="Tahoma" w:eastAsia="Times New Roman" w:hAnsi="Tahoma" w:cs="Tahoma"/>
      <w:sz w:val="16"/>
      <w:szCs w:val="16"/>
    </w:rPr>
  </w:style>
  <w:style w:type="character" w:styleId="af5">
    <w:name w:val="Hyperlink"/>
    <w:basedOn w:val="a0"/>
    <w:uiPriority w:val="99"/>
    <w:unhideWhenUsed/>
    <w:rsid w:val="00054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5516">
      <w:bodyDiv w:val="1"/>
      <w:marLeft w:val="0"/>
      <w:marRight w:val="0"/>
      <w:marTop w:val="0"/>
      <w:marBottom w:val="0"/>
      <w:divBdr>
        <w:top w:val="none" w:sz="0" w:space="0" w:color="auto"/>
        <w:left w:val="none" w:sz="0" w:space="0" w:color="auto"/>
        <w:bottom w:val="none" w:sz="0" w:space="0" w:color="auto"/>
        <w:right w:val="none" w:sz="0" w:space="0" w:color="auto"/>
      </w:divBdr>
    </w:div>
    <w:div w:id="1117795917">
      <w:bodyDiv w:val="1"/>
      <w:marLeft w:val="0"/>
      <w:marRight w:val="0"/>
      <w:marTop w:val="0"/>
      <w:marBottom w:val="0"/>
      <w:divBdr>
        <w:top w:val="none" w:sz="0" w:space="0" w:color="auto"/>
        <w:left w:val="none" w:sz="0" w:space="0" w:color="auto"/>
        <w:bottom w:val="none" w:sz="0" w:space="0" w:color="auto"/>
        <w:right w:val="none" w:sz="0" w:space="0" w:color="auto"/>
      </w:divBdr>
    </w:div>
    <w:div w:id="1219363132">
      <w:bodyDiv w:val="1"/>
      <w:marLeft w:val="0"/>
      <w:marRight w:val="0"/>
      <w:marTop w:val="0"/>
      <w:marBottom w:val="0"/>
      <w:divBdr>
        <w:top w:val="none" w:sz="0" w:space="0" w:color="auto"/>
        <w:left w:val="none" w:sz="0" w:space="0" w:color="auto"/>
        <w:bottom w:val="none" w:sz="0" w:space="0" w:color="auto"/>
        <w:right w:val="none" w:sz="0" w:space="0" w:color="auto"/>
      </w:divBdr>
    </w:div>
    <w:div w:id="1295259436">
      <w:bodyDiv w:val="1"/>
      <w:marLeft w:val="0"/>
      <w:marRight w:val="0"/>
      <w:marTop w:val="0"/>
      <w:marBottom w:val="0"/>
      <w:divBdr>
        <w:top w:val="none" w:sz="0" w:space="0" w:color="auto"/>
        <w:left w:val="none" w:sz="0" w:space="0" w:color="auto"/>
        <w:bottom w:val="none" w:sz="0" w:space="0" w:color="auto"/>
        <w:right w:val="none" w:sz="0" w:space="0" w:color="auto"/>
      </w:divBdr>
    </w:div>
    <w:div w:id="1958022553">
      <w:bodyDiv w:val="1"/>
      <w:marLeft w:val="0"/>
      <w:marRight w:val="0"/>
      <w:marTop w:val="0"/>
      <w:marBottom w:val="0"/>
      <w:divBdr>
        <w:top w:val="none" w:sz="0" w:space="0" w:color="auto"/>
        <w:left w:val="none" w:sz="0" w:space="0" w:color="auto"/>
        <w:bottom w:val="none" w:sz="0" w:space="0" w:color="auto"/>
        <w:right w:val="none" w:sz="0" w:space="0" w:color="auto"/>
      </w:divBdr>
    </w:div>
    <w:div w:id="203785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C96B-49B8-4524-BF9B-2A32E9F1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5760</Words>
  <Characters>32832</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Kuiovda</dc:creator>
  <cp:lastModifiedBy>Павлова Л. В.</cp:lastModifiedBy>
  <cp:revision>4</cp:revision>
  <cp:lastPrinted>2019-06-20T07:26:00Z</cp:lastPrinted>
  <dcterms:created xsi:type="dcterms:W3CDTF">2020-06-04T09:10:00Z</dcterms:created>
  <dcterms:modified xsi:type="dcterms:W3CDTF">2020-06-04T10:40:00Z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2018-07-12T00:00:00Z</vt:filetime>
  </property>
</Properties>
</file>